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211"/>
        <w:gridCol w:w="5777"/>
      </w:tblGrid>
      <w:tr w:rsidR="00ED58D9" w14:paraId="13F24AB3" w14:textId="77777777">
        <w:tc>
          <w:tcPr>
            <w:tcW w:w="521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3F9E412" w14:textId="77777777" w:rsidR="00ED58D9" w:rsidRDefault="00ED58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</w:p>
          <w:p w14:paraId="64AF6360" w14:textId="77777777" w:rsidR="00ED58D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КИЇВСЬКИЙ НАЦІОНАЛЬНИЙ</w:t>
            </w:r>
          </w:p>
          <w:p w14:paraId="378435BD" w14:textId="77777777" w:rsidR="00ED58D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ЛІНГВІСТИЧНИЙ УНІВЕРСИТЕТ</w:t>
            </w:r>
          </w:p>
          <w:p w14:paraId="660E61A9" w14:textId="77777777" w:rsidR="00ED58D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>
              <w:rPr>
                <w:noProof/>
                <w:lang w:val="uk-UA" w:eastAsia="uk-UA"/>
              </w:rPr>
              <w:drawing>
                <wp:inline distT="0" distB="0" distL="0" distR="0" wp14:anchorId="46786D29" wp14:editId="1500A2C0">
                  <wp:extent cx="2857500" cy="1600200"/>
                  <wp:effectExtent l="0" t="0" r="0" b="0"/>
                  <wp:docPr id="1" name="Рисунок 1" descr="Київський національний лінгвістичний університет (КНЛУ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Рисунок 1" descr="Київський національний лінгвістичний університет (КНЛУ)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857500" cy="1600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50C56D9B" w14:textId="77777777" w:rsidR="00ED58D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aps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caps/>
                <w:sz w:val="26"/>
                <w:szCs w:val="26"/>
                <w:lang w:val="uk-UA"/>
              </w:rPr>
              <w:t>Факультет германської філології і перекладу</w:t>
            </w:r>
          </w:p>
          <w:p w14:paraId="410AABA6" w14:textId="77777777" w:rsidR="00ED58D9" w:rsidRDefault="00ED58D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14:paraId="5167DF10" w14:textId="77777777" w:rsidR="00ED58D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  <w:t>Кафедра германської філології</w:t>
            </w:r>
          </w:p>
          <w:p w14:paraId="18E547E6" w14:textId="77777777" w:rsidR="00ED58D9" w:rsidRDefault="00ED58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04094A" w14:textId="77777777" w:rsidR="00ED58D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СИЛАБУС</w:t>
            </w:r>
          </w:p>
          <w:p w14:paraId="48E52157" w14:textId="77777777" w:rsidR="00ED58D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вибіркової навчальної дисципліни</w:t>
            </w:r>
          </w:p>
          <w:p w14:paraId="193CEF0F" w14:textId="77777777" w:rsidR="00ED58D9" w:rsidRDefault="00ED58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  <w:p w14:paraId="51ABCDDE" w14:textId="77777777" w:rsidR="00ED58D9" w:rsidRDefault="00000000">
            <w:pPr>
              <w:pStyle w:val="Default"/>
              <w:jc w:val="center"/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«</w:t>
            </w:r>
            <w:r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val="uk-UA"/>
              </w:rPr>
              <w:t xml:space="preserve">Міжкультурна комунікація: </w:t>
            </w:r>
            <w:proofErr w:type="spellStart"/>
            <w:r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val="uk-UA"/>
              </w:rPr>
              <w:t>перекладознавчий</w:t>
            </w:r>
            <w:proofErr w:type="spellEnd"/>
            <w:r>
              <w:rPr>
                <w:rFonts w:ascii="Times New Roman" w:hAnsi="Times New Roman" w:cs="Times New Roman"/>
                <w:b/>
                <w:bCs/>
                <w:color w:val="auto"/>
                <w:sz w:val="28"/>
                <w:szCs w:val="28"/>
                <w:lang w:val="uk-UA"/>
              </w:rPr>
              <w:t xml:space="preserve"> аспект</w:t>
            </w:r>
          </w:p>
          <w:p w14:paraId="47059910" w14:textId="77777777" w:rsidR="00ED58D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  <w:lang w:val="uk-UA"/>
              </w:rPr>
              <w:t>(німецька й українська мови</w:t>
            </w: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»</w:t>
            </w:r>
          </w:p>
          <w:p w14:paraId="3CCDC55E" w14:textId="77777777" w:rsidR="00ED58D9" w:rsidRDefault="00ED58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  <w:p w14:paraId="3D1976B9" w14:textId="77777777" w:rsidR="00ED58D9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Спеціальність: 035 Філологія</w:t>
            </w:r>
          </w:p>
          <w:p w14:paraId="14EC6D4D" w14:textId="77777777" w:rsidR="00ED58D9" w:rsidRDefault="00000000">
            <w:pPr>
              <w:spacing w:after="0" w:line="240" w:lineRule="auto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Спеціалізація: 035.041 Германські мови та літератури (переклад включно), перша – англійська</w:t>
            </w:r>
          </w:p>
          <w:p w14:paraId="4D29F17F" w14:textId="77777777" w:rsidR="00ED58D9" w:rsidRDefault="00ED58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  <w:p w14:paraId="5D227CC3" w14:textId="77777777" w:rsidR="00ED58D9" w:rsidRDefault="0000000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Освітня програма: </w:t>
            </w:r>
          </w:p>
          <w:p w14:paraId="0F1926B3" w14:textId="77777777" w:rsidR="00ED58D9" w:rsidRDefault="00ED58D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  <w:p w14:paraId="52EE5D0B" w14:textId="77777777" w:rsidR="00ED58D9" w:rsidRDefault="0000000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/>
              </w:rPr>
              <w:t>Сучасні філологічні студії (англійська мова і друга іноземна мова): лінгвістика та перекладознавство</w:t>
            </w:r>
          </w:p>
          <w:p w14:paraId="1D745BCB" w14:textId="77777777" w:rsidR="00ED58D9" w:rsidRDefault="00000000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/>
              </w:rPr>
              <w:t xml:space="preserve">Перекладознавство: </w:t>
            </w:r>
            <w:proofErr w:type="spellStart"/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/>
              </w:rPr>
              <w:t>професійно</w:t>
            </w:r>
            <w:proofErr w:type="spellEnd"/>
            <w:r>
              <w:rPr>
                <w:rFonts w:ascii="Times New Roman" w:eastAsia="Times New Roman" w:hAnsi="Times New Roman"/>
                <w:b/>
                <w:bCs/>
                <w:sz w:val="28"/>
                <w:szCs w:val="28"/>
                <w:lang w:val="uk-UA"/>
              </w:rPr>
              <w:t xml:space="preserve"> орієнтований переклад (англійська мова і друга іноземна мова)</w:t>
            </w:r>
          </w:p>
        </w:tc>
      </w:tr>
      <w:tr w:rsidR="00ED58D9" w14:paraId="6C04AA73" w14:textId="77777777">
        <w:tc>
          <w:tcPr>
            <w:tcW w:w="5211" w:type="dxa"/>
            <w:tcBorders>
              <w:top w:val="single" w:sz="4" w:space="0" w:color="auto"/>
            </w:tcBorders>
          </w:tcPr>
          <w:p w14:paraId="5128613C" w14:textId="77777777" w:rsidR="00ED58D9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Рівень вищої освіти</w:t>
            </w:r>
          </w:p>
          <w:p w14:paraId="15271B15" w14:textId="77777777" w:rsidR="00ED58D9" w:rsidRDefault="00ED58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</w:tcBorders>
          </w:tcPr>
          <w:p w14:paraId="1846B7C4" w14:textId="77777777" w:rsidR="00ED58D9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Магістр</w:t>
            </w:r>
          </w:p>
        </w:tc>
      </w:tr>
      <w:tr w:rsidR="00ED58D9" w14:paraId="4F9CDD3A" w14:textId="77777777">
        <w:tc>
          <w:tcPr>
            <w:tcW w:w="5211" w:type="dxa"/>
            <w:tcBorders>
              <w:top w:val="single" w:sz="4" w:space="0" w:color="auto"/>
            </w:tcBorders>
          </w:tcPr>
          <w:p w14:paraId="0A0BEC3A" w14:textId="77777777" w:rsidR="00ED58D9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Кафедра</w:t>
            </w:r>
          </w:p>
          <w:p w14:paraId="067216A9" w14:textId="77777777" w:rsidR="00ED58D9" w:rsidRDefault="00ED58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</w:tcBorders>
          </w:tcPr>
          <w:p w14:paraId="61DBFD9A" w14:textId="77777777" w:rsidR="00ED58D9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  <w:lang w:val="uk-UA"/>
              </w:rPr>
              <w:t>германської філології</w:t>
            </w:r>
          </w:p>
        </w:tc>
      </w:tr>
      <w:tr w:rsidR="00ED58D9" w14:paraId="0972E188" w14:textId="77777777">
        <w:tc>
          <w:tcPr>
            <w:tcW w:w="5211" w:type="dxa"/>
            <w:tcBorders>
              <w:top w:val="single" w:sz="4" w:space="0" w:color="auto"/>
            </w:tcBorders>
          </w:tcPr>
          <w:p w14:paraId="4FDFE392" w14:textId="77777777" w:rsidR="00ED58D9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Факультет</w:t>
            </w:r>
          </w:p>
          <w:p w14:paraId="5B2A2849" w14:textId="77777777" w:rsidR="00ED58D9" w:rsidRDefault="00ED58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</w:tcBorders>
          </w:tcPr>
          <w:p w14:paraId="7B5866F6" w14:textId="77777777" w:rsidR="00ED58D9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германської філології і перекладу</w:t>
            </w:r>
          </w:p>
        </w:tc>
      </w:tr>
      <w:tr w:rsidR="00ED58D9" w14:paraId="0A49F3BB" w14:textId="77777777">
        <w:tc>
          <w:tcPr>
            <w:tcW w:w="5211" w:type="dxa"/>
            <w:tcBorders>
              <w:top w:val="single" w:sz="4" w:space="0" w:color="auto"/>
            </w:tcBorders>
          </w:tcPr>
          <w:p w14:paraId="1742E31E" w14:textId="77777777" w:rsidR="00ED58D9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Викладач</w:t>
            </w:r>
          </w:p>
          <w:p w14:paraId="7C0FBF06" w14:textId="77777777" w:rsidR="00ED58D9" w:rsidRDefault="00ED58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5777" w:type="dxa"/>
            <w:tcBorders>
              <w:top w:val="single" w:sz="4" w:space="0" w:color="auto"/>
            </w:tcBorders>
          </w:tcPr>
          <w:p w14:paraId="0320542D" w14:textId="77777777" w:rsidR="00ED58D9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 xml:space="preserve">Бондаренко Ельвіра Сидорівна, </w:t>
            </w: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кандидат філологічних наук, доцент, доцент кафедри германської філології</w:t>
            </w:r>
          </w:p>
        </w:tc>
      </w:tr>
      <w:tr w:rsidR="00ED58D9" w14:paraId="2B8D71F3" w14:textId="77777777">
        <w:tc>
          <w:tcPr>
            <w:tcW w:w="5211" w:type="dxa"/>
          </w:tcPr>
          <w:p w14:paraId="5217F4F2" w14:textId="77777777" w:rsidR="00ED58D9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Статус дисциплін</w:t>
            </w:r>
          </w:p>
          <w:p w14:paraId="7C1CD898" w14:textId="77777777" w:rsidR="00ED58D9" w:rsidRDefault="00ED58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5777" w:type="dxa"/>
          </w:tcPr>
          <w:p w14:paraId="79AE3753" w14:textId="77777777" w:rsidR="00ED58D9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FF0000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вибіркова</w:t>
            </w:r>
          </w:p>
        </w:tc>
      </w:tr>
      <w:tr w:rsidR="00ED58D9" w14:paraId="0076A969" w14:textId="77777777">
        <w:tc>
          <w:tcPr>
            <w:tcW w:w="5211" w:type="dxa"/>
          </w:tcPr>
          <w:p w14:paraId="6C59486C" w14:textId="77777777" w:rsidR="00ED58D9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Курс, семестр</w:t>
            </w:r>
          </w:p>
          <w:p w14:paraId="383C4C93" w14:textId="77777777" w:rsidR="00ED58D9" w:rsidRDefault="00ED58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5777" w:type="dxa"/>
          </w:tcPr>
          <w:p w14:paraId="7C526842" w14:textId="77777777" w:rsidR="00ED58D9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de-DE"/>
              </w:rPr>
              <w:t>I, II</w:t>
            </w:r>
          </w:p>
        </w:tc>
      </w:tr>
      <w:tr w:rsidR="00ED58D9" w14:paraId="257E7010" w14:textId="77777777">
        <w:tc>
          <w:tcPr>
            <w:tcW w:w="5211" w:type="dxa"/>
          </w:tcPr>
          <w:p w14:paraId="634DD751" w14:textId="77777777" w:rsidR="00ED58D9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Обсяг дисципліни у кредитах ЄКТС /</w:t>
            </w:r>
          </w:p>
          <w:p w14:paraId="3C4A24C8" w14:textId="77777777" w:rsidR="00ED58D9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загальна кількість годин</w:t>
            </w:r>
          </w:p>
          <w:p w14:paraId="0371D03F" w14:textId="77777777" w:rsidR="00ED58D9" w:rsidRDefault="00ED58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5777" w:type="dxa"/>
          </w:tcPr>
          <w:p w14:paraId="404EAE38" w14:textId="77777777" w:rsidR="00ED58D9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3/ 90</w:t>
            </w:r>
          </w:p>
        </w:tc>
      </w:tr>
      <w:tr w:rsidR="00ED58D9" w14:paraId="36278C84" w14:textId="77777777">
        <w:tc>
          <w:tcPr>
            <w:tcW w:w="5211" w:type="dxa"/>
          </w:tcPr>
          <w:p w14:paraId="7E9DE7DB" w14:textId="77777777" w:rsidR="00ED58D9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Мова викладання</w:t>
            </w:r>
          </w:p>
          <w:p w14:paraId="0AD4B8CB" w14:textId="77777777" w:rsidR="00ED58D9" w:rsidRDefault="00ED58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5777" w:type="dxa"/>
          </w:tcPr>
          <w:p w14:paraId="1DC1FD85" w14:textId="77777777" w:rsidR="00ED58D9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німецька</w:t>
            </w:r>
          </w:p>
        </w:tc>
      </w:tr>
      <w:tr w:rsidR="00ED58D9" w:rsidRPr="00032C6B" w14:paraId="6C1169BB" w14:textId="77777777">
        <w:tc>
          <w:tcPr>
            <w:tcW w:w="5211" w:type="dxa"/>
          </w:tcPr>
          <w:p w14:paraId="26467C72" w14:textId="77777777" w:rsidR="00ED58D9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Коротка анотація дисципліни</w:t>
            </w:r>
          </w:p>
          <w:p w14:paraId="7920E8BE" w14:textId="77777777" w:rsidR="00ED58D9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  <w:lang w:val="uk-UA"/>
              </w:rPr>
              <w:t>(Що я вивчатиму?)</w:t>
            </w:r>
          </w:p>
          <w:p w14:paraId="7E8DBE3A" w14:textId="77777777" w:rsidR="00ED58D9" w:rsidRDefault="00ED58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  <w:lang w:val="uk-UA"/>
              </w:rPr>
            </w:pPr>
          </w:p>
        </w:tc>
        <w:tc>
          <w:tcPr>
            <w:tcW w:w="5777" w:type="dxa"/>
          </w:tcPr>
          <w:p w14:paraId="1EC7A4FE" w14:textId="77777777" w:rsidR="00ED58D9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Дисципліна спрямована на формування у студентів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міжкультурної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мовної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компетентності для виконання професійних завдань у викладацькій, науковій і перекладацькій діяльності.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Зміст навчальної дисципліни розкривається в чотирьох змістових модулях, в яких розглядаються основні поняття теорії міжкультурної комунікації,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створення комунікативно адекватних текстів перекладу з урахуванням специфіки міжкультурної ситуації, норм спілкування представників різних культур.</w:t>
            </w:r>
          </w:p>
        </w:tc>
      </w:tr>
      <w:tr w:rsidR="00ED58D9" w:rsidRPr="00032C6B" w14:paraId="5F18F598" w14:textId="77777777">
        <w:tc>
          <w:tcPr>
            <w:tcW w:w="5211" w:type="dxa"/>
          </w:tcPr>
          <w:p w14:paraId="73121361" w14:textId="77777777" w:rsidR="00ED58D9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Мета вивчення дисципліни</w:t>
            </w:r>
          </w:p>
          <w:p w14:paraId="177E7889" w14:textId="77777777" w:rsidR="00ED58D9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  <w:lang w:val="uk-UA"/>
              </w:rPr>
              <w:t>(Чому це цікаво й потрібно вивчати?)</w:t>
            </w:r>
          </w:p>
          <w:p w14:paraId="69E2E2D4" w14:textId="77777777" w:rsidR="00ED58D9" w:rsidRDefault="00ED58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  <w:lang w:val="uk-UA"/>
              </w:rPr>
            </w:pPr>
          </w:p>
        </w:tc>
        <w:tc>
          <w:tcPr>
            <w:tcW w:w="5777" w:type="dxa"/>
          </w:tcPr>
          <w:p w14:paraId="4024CEA9" w14:textId="77777777" w:rsidR="00ED58D9" w:rsidRDefault="00000000">
            <w:pPr>
              <w:pStyle w:val="ac"/>
              <w:tabs>
                <w:tab w:val="left" w:pos="32"/>
                <w:tab w:val="left" w:pos="316"/>
              </w:tabs>
              <w:spacing w:after="0" w:line="240" w:lineRule="auto"/>
              <w:ind w:left="32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color w:val="000000" w:themeColor="text1"/>
                <w:spacing w:val="-4"/>
                <w:sz w:val="24"/>
                <w:szCs w:val="24"/>
                <w:lang w:val="uk-UA"/>
              </w:rPr>
              <w:t>Мета курсу</w:t>
            </w:r>
            <w:r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i/>
                <w:color w:val="000000" w:themeColor="text1"/>
                <w:spacing w:val="-4"/>
                <w:sz w:val="24"/>
                <w:szCs w:val="24"/>
                <w:lang w:val="uk-UA"/>
              </w:rPr>
              <w:t>–</w:t>
            </w:r>
            <w:r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  <w:lang w:val="uk-UA"/>
              </w:rPr>
              <w:t xml:space="preserve"> оволодіння студентами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>професійно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uk-UA"/>
              </w:rPr>
              <w:t xml:space="preserve"> орієнтованою міжкультурною комунікативною компетентністю</w:t>
            </w:r>
            <w:r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  <w:lang w:val="uk-UA"/>
              </w:rPr>
              <w:t xml:space="preserve"> задля ефективного спілкування в німецькомовному середовищі та здійснення усного і </w:t>
            </w:r>
            <w:r>
              <w:rPr>
                <w:rFonts w:ascii="Times New Roman" w:hAnsi="Times New Roman"/>
                <w:color w:val="000000" w:themeColor="text1"/>
                <w:spacing w:val="-4"/>
                <w:sz w:val="24"/>
                <w:szCs w:val="24"/>
                <w:lang w:val="uk-UA"/>
              </w:rPr>
              <w:lastRenderedPageBreak/>
              <w:t xml:space="preserve">письмового перекладу з німецької мови на українську. Студенти мають </w:t>
            </w:r>
            <w:r>
              <w:rPr>
                <w:rFonts w:ascii="Times New Roman" w:hAnsi="Times New Roman"/>
                <w:b/>
                <w:color w:val="000000" w:themeColor="text1"/>
                <w:spacing w:val="-4"/>
                <w:sz w:val="24"/>
                <w:szCs w:val="24"/>
                <w:lang w:val="uk-UA"/>
              </w:rPr>
              <w:t>знати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лексичні, граматичні, прагматичні особливості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міжкультурної комунікації німецькою й українською мовами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;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вміти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визначати 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>граматичні структури і явища в німецькій і українській мовах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,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порівнювати та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систематизувати особливості їх вживання в обох мовах, перекладати тексти з німецької мови на українську з урахуванням знань з теорії міжкультурної комунікації, обирати ефективні стратегії для міжкультурного спілкування німецькою та українською мовами; </w:t>
            </w:r>
            <w:r>
              <w:rPr>
                <w:rFonts w:ascii="Times New Roman" w:hAnsi="Times New Roman"/>
                <w:b/>
                <w:color w:val="000000" w:themeColor="text1"/>
                <w:sz w:val="24"/>
                <w:szCs w:val="24"/>
                <w:lang w:val="uk-UA"/>
              </w:rPr>
              <w:t>володіти навичками</w:t>
            </w:r>
            <w:r>
              <w:rPr>
                <w:rFonts w:ascii="Times New Roman" w:hAnsi="Times New Roman"/>
                <w:color w:val="000000" w:themeColor="text1"/>
                <w:sz w:val="24"/>
                <w:szCs w:val="24"/>
                <w:lang w:val="uk-UA"/>
              </w:rPr>
              <w:t xml:space="preserve"> пошуку інформації в довідниковій літературі, використання сучасних інформаційних технологій, аналізу та узагальнення інформації, застосування отриманих знань і набутих умінь в інших галузях для ефективного опанування німецької мови, автономного навчання, професійного спілкування.</w:t>
            </w:r>
          </w:p>
        </w:tc>
      </w:tr>
      <w:tr w:rsidR="00ED58D9" w14:paraId="69510DF4" w14:textId="77777777">
        <w:tc>
          <w:tcPr>
            <w:tcW w:w="5211" w:type="dxa"/>
          </w:tcPr>
          <w:p w14:paraId="5B92BE01" w14:textId="77777777" w:rsidR="00ED58D9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lastRenderedPageBreak/>
              <w:t>Результати навчання</w:t>
            </w:r>
          </w:p>
          <w:p w14:paraId="27901AE2" w14:textId="77777777" w:rsidR="00ED58D9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  <w:lang w:val="uk-UA"/>
              </w:rPr>
              <w:t>(Чому я навчуся на цій дисципліні?)</w:t>
            </w:r>
          </w:p>
          <w:p w14:paraId="5E6426DE" w14:textId="77777777" w:rsidR="00ED58D9" w:rsidRDefault="00ED58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6"/>
                <w:szCs w:val="26"/>
                <w:lang w:val="uk-UA"/>
              </w:rPr>
            </w:pPr>
          </w:p>
        </w:tc>
        <w:tc>
          <w:tcPr>
            <w:tcW w:w="5777" w:type="dxa"/>
          </w:tcPr>
          <w:p w14:paraId="4333F986" w14:textId="77777777" w:rsidR="00ED58D9" w:rsidRDefault="00000000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ПРН 1. Оцінювати власну навчальну та науково-професійну діяльність, будувати і втілювати ефективну стратегію саморозвитку та професійного самовдосконалення.</w:t>
            </w:r>
          </w:p>
          <w:p w14:paraId="3BF87294" w14:textId="77777777" w:rsidR="00ED58D9" w:rsidRDefault="00000000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ПРН 2. Упевнено володіти державною та іноземними мовами, що вивчаються, для реалізації письмової та усної комунікації, зокрема в ситуаціях професійного й наукового спілкування; презентувати результати досліджень державною, англійською та другою іноземною мовами.</w:t>
            </w:r>
          </w:p>
          <w:p w14:paraId="45507CFE" w14:textId="77777777" w:rsidR="00ED58D9" w:rsidRDefault="00000000">
            <w:pPr>
              <w:tabs>
                <w:tab w:val="left" w:pos="900"/>
              </w:tabs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ПРН 14.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Створювати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аналізувати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перекладати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редагувати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тексти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різних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стилів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і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жанрів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3BD80553" w14:textId="77777777" w:rsidR="00ED58D9" w:rsidRDefault="00000000">
            <w:pPr>
              <w:pStyle w:val="ac"/>
              <w:tabs>
                <w:tab w:val="left" w:pos="32"/>
                <w:tab w:val="left" w:pos="316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ПРН 21.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Володіти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основними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поняттями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перекладознавчої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галузі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;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володіти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прийомами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забезпечення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якості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перекладу; знати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принципи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професійної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діяльності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перекладача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D58D9" w14:paraId="6DA7E903" w14:textId="77777777">
        <w:tc>
          <w:tcPr>
            <w:tcW w:w="5211" w:type="dxa"/>
          </w:tcPr>
          <w:p w14:paraId="65912A72" w14:textId="77777777" w:rsidR="00ED58D9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uk-UA"/>
              </w:rPr>
              <w:t>Компетентності</w:t>
            </w:r>
          </w:p>
          <w:p w14:paraId="0D164B55" w14:textId="77777777" w:rsidR="00ED58D9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b/>
                <w:i/>
                <w:iCs/>
                <w:sz w:val="24"/>
                <w:szCs w:val="24"/>
                <w:lang w:val="uk-UA"/>
              </w:rPr>
              <w:t>(Яку сукупну користь я отримаю від вивчення цієї дисципліни?)</w:t>
            </w:r>
          </w:p>
        </w:tc>
        <w:tc>
          <w:tcPr>
            <w:tcW w:w="5777" w:type="dxa"/>
          </w:tcPr>
          <w:p w14:paraId="2B54AF48" w14:textId="77777777" w:rsidR="00ED58D9" w:rsidRDefault="00000000">
            <w:pPr>
              <w:spacing w:after="0" w:line="240" w:lineRule="auto"/>
              <w:ind w:firstLine="708"/>
              <w:contextualSpacing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 w:eastAsia="ru-RU"/>
              </w:rPr>
              <w:t>ІНТЕГРАЛЬНА КОМПЕТЕНТНІСТЬ (ІК)</w:t>
            </w:r>
          </w:p>
          <w:p w14:paraId="6AD527DC" w14:textId="77777777" w:rsidR="00ED58D9" w:rsidRDefault="00000000">
            <w:pPr>
              <w:pStyle w:val="Default"/>
              <w:jc w:val="both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 xml:space="preserve">Здатність розв’язувати складні завдання і проблеми в галузі лінгвістики та перекладу в процесі професійної діяльності або навчання, що передбачає проведення досліджень та/або здійснення інноваційної діяльності з використанням комплексу міждисциплінарних даних і характеризується невизначеністю умов і вимог. </w:t>
            </w:r>
          </w:p>
          <w:p w14:paraId="0E670070" w14:textId="77777777" w:rsidR="00ED58D9" w:rsidRDefault="00000000">
            <w:pPr>
              <w:spacing w:after="0" w:line="240" w:lineRule="auto"/>
              <w:ind w:firstLine="708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ЗАГАЛЬНІ КОМПЕТЕНТНОСТІ (ЗК)</w:t>
            </w:r>
          </w:p>
          <w:p w14:paraId="2088702D" w14:textId="77777777" w:rsidR="00ED58D9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ЗК 1. Здатність спілкуватися державною мовою як усно, так і письмово. </w:t>
            </w:r>
          </w:p>
          <w:p w14:paraId="2D443DA0" w14:textId="77777777" w:rsidR="00ED58D9" w:rsidRDefault="0000000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ЗК 2. Здатність бути критичним і самокритичним, володіти навичками критичного мислення.</w:t>
            </w:r>
          </w:p>
          <w:p w14:paraId="2DFCDD59" w14:textId="77777777" w:rsidR="00ED58D9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ЗК 4. Уміння виявляти, ставити та вирішувати проблеми. </w:t>
            </w:r>
          </w:p>
          <w:p w14:paraId="58C457FA" w14:textId="77777777" w:rsidR="00ED58D9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ЗК 5. Здатність працювати в команді 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автономно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>, мотивувати людей і рухатися до спільної мети.</w:t>
            </w:r>
          </w:p>
          <w:p w14:paraId="7F6FF7F2" w14:textId="77777777" w:rsidR="00ED58D9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ЗК 6. Здатність спілкуватися іноземною (англійською та другою іноземною) мовою як усно, так і письмово. </w:t>
            </w:r>
          </w:p>
          <w:p w14:paraId="0587EEDC" w14:textId="77777777" w:rsidR="00ED58D9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ЗК 7. Здатність до абстрактного мислення, аналізу і синтезу. </w:t>
            </w:r>
          </w:p>
          <w:p w14:paraId="4AE32FC9" w14:textId="77777777" w:rsidR="00ED58D9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ЗК 8. Навички використання інформаційних і комунікаційних технологій.</w:t>
            </w:r>
          </w:p>
          <w:p w14:paraId="08ACFEE6" w14:textId="77777777" w:rsidR="00ED58D9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ЗК 9. Здатність діяти соціально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відповідально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свідомо, здатність до адаптації та дії в новій ситуації.</w:t>
            </w:r>
          </w:p>
          <w:p w14:paraId="6FBB7EF7" w14:textId="77777777" w:rsidR="00ED58D9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ЗК 10. Здатність спілкуватися з представниками інших професійних груп різного рівня (з експертами з інших галузей знань). </w:t>
            </w:r>
          </w:p>
          <w:p w14:paraId="0702B987" w14:textId="77777777" w:rsidR="00ED58D9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ЗК 11. Здатність проведення досліджень на належному рівні.</w:t>
            </w:r>
          </w:p>
          <w:p w14:paraId="0E9423D2" w14:textId="77777777" w:rsidR="00ED58D9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ЗК 12. Здатність генерувати нові ідеї (креативність).</w:t>
            </w:r>
          </w:p>
          <w:p w14:paraId="642EF678" w14:textId="77777777" w:rsidR="00ED58D9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ЗК 13. Здатність до особистісного і професійного розвитку, самовдосконалення, застосування кращих практик у професійній діяльності.</w:t>
            </w:r>
          </w:p>
          <w:p w14:paraId="78B248DC" w14:textId="77777777" w:rsidR="00ED58D9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ЗК 14. Здатність розуміти сутність і соціальну значущість майбутньої професії, прогнозувати перспективи розвитку сфери професійної діяльності.</w:t>
            </w:r>
          </w:p>
          <w:p w14:paraId="6AA21602" w14:textId="77777777" w:rsidR="00ED58D9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ЗК 15. Здатність розвивати в собі гнучкість і системність мислення, оперативність у вирішенні особистісних, соціальних і професійних проблем.</w:t>
            </w:r>
          </w:p>
          <w:p w14:paraId="67332EC1" w14:textId="77777777" w:rsidR="00ED58D9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ЗК 16. Розуміння і дотримання міжособистісних, міжкультурних, соціальних і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професійно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>-етичних норм спілкування з іншими людьми у соціально-побутових і виробничих умовах, здатність проявляти емпатію, толерантність і повагу до культурної різноманітності.</w:t>
            </w:r>
          </w:p>
          <w:p w14:paraId="31958EC3" w14:textId="77777777" w:rsidR="00ED58D9" w:rsidRDefault="00000000">
            <w:pPr>
              <w:spacing w:after="0" w:line="240" w:lineRule="auto"/>
              <w:ind w:firstLine="708"/>
              <w:jc w:val="both"/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ФАХОВІ КОМПЕТЕНТНОСТІ (ФК)</w:t>
            </w:r>
          </w:p>
          <w:p w14:paraId="519290DA" w14:textId="77777777" w:rsidR="00ED58D9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ФК 1. Здатність вільно орієнтуватися в різних лінгвістичних напрямах і школах.</w:t>
            </w:r>
          </w:p>
          <w:p w14:paraId="7ECBD601" w14:textId="77777777" w:rsidR="00ED58D9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ФК 3. Здатність критично осмислювати історичні надбання та новітні досягнення лінгвістичної науки.</w:t>
            </w:r>
          </w:p>
          <w:p w14:paraId="6CDDEA42" w14:textId="77777777" w:rsidR="00ED58D9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ФК 6. Здатність застосовувати поглиблені знання з обраної філологічної спеціалізації для вирішення професійних завдань: керування науковою творчою роботою студентів, здійснення наукової та фахової експертизи, консультування.</w:t>
            </w:r>
          </w:p>
          <w:p w14:paraId="1870D699" w14:textId="77777777" w:rsidR="00ED58D9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ФК 7. Здатність вільно користуватися професійною термінологією в обраній галузі філологічних досліджень.</w:t>
            </w:r>
          </w:p>
          <w:p w14:paraId="3BE55F5C" w14:textId="77777777" w:rsidR="00ED58D9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ФК 8. Усвідомлення ролі експресивних, емоційних, логічних засобів мови для досягнення запланованого прагматичного результату.</w:t>
            </w:r>
          </w:p>
          <w:p w14:paraId="6988139A" w14:textId="77777777" w:rsidR="00ED58D9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ФК 9. Здатність ефективно спілкуватися англійською та німецькою мовами в загальнокультурних і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професійно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орієнтованих ситуаціях.</w:t>
            </w:r>
          </w:p>
          <w:p w14:paraId="2464EA37" w14:textId="77777777" w:rsidR="00ED58D9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ФК 10. Здатність чітко й виразно висловлювати думку, використовувати знання законів техніки мовлення, норм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терміновживання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вимог наукового стилю.</w:t>
            </w:r>
          </w:p>
          <w:p w14:paraId="4E7A0FB4" w14:textId="77777777" w:rsidR="00ED58D9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ФК 11. Здатність ефективно й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компетентно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брати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участь в різних формах наукової комунікації (конференції, круглі столи, дискусії, наукові публікації) в галузях лінгвістики і перекладознавства.</w:t>
            </w:r>
          </w:p>
          <w:p w14:paraId="3BB9506C" w14:textId="77777777" w:rsidR="00ED58D9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ФК 12. Здатність використовувати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професійно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орієнтовані знання й уміння в галузі філологічних наук для дослідження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мовних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і мовленнєвих об’єктів, явищ і процесів.</w:t>
            </w:r>
          </w:p>
          <w:p w14:paraId="4F4F0584" w14:textId="77777777" w:rsidR="00ED58D9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ФК 18. Володіння принципами професійної поведінки викладача та перекладача.</w:t>
            </w:r>
          </w:p>
          <w:p w14:paraId="25938155" w14:textId="77777777" w:rsidR="00ED58D9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ФК 19. Знання ролі перекладача та принципів його професійної діяльності; володіння прийомами забезпечення якості перекладу (вичитування, критичне оцінювання, редагування, зворотний переклад).</w:t>
            </w:r>
          </w:p>
          <w:p w14:paraId="26D54E55" w14:textId="77777777" w:rsidR="00ED58D9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ФК 20. Знання змісту процесу письмового перекладу; здатність транслювати у письмовій формі чіткий, послідовний текст; здатність перекладати різні види текстів, зберігаючи логічну структуру та семантичне наповнення.</w:t>
            </w:r>
          </w:p>
          <w:p w14:paraId="602ACC0C" w14:textId="77777777" w:rsidR="00ED58D9" w:rsidRDefault="00000000">
            <w:pPr>
              <w:spacing w:after="0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ФК 21. Знання стилістичних регістрів і способів їх переносу з однієї мови до іншої.</w:t>
            </w:r>
          </w:p>
          <w:p w14:paraId="64E2D8E6" w14:textId="77777777" w:rsidR="00ED58D9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ФК 22. Уміння точно і швидко передавати фактичну інформацію і точку зору автора мовою перекладу протягом усього завдання, перефразовуючи значення складних термінів або фраз, якщо не існує точного еквівалента у мові перекладу.</w:t>
            </w:r>
          </w:p>
        </w:tc>
      </w:tr>
      <w:tr w:rsidR="00ED58D9" w14:paraId="6C9A62DE" w14:textId="77777777">
        <w:tc>
          <w:tcPr>
            <w:tcW w:w="5211" w:type="dxa"/>
          </w:tcPr>
          <w:p w14:paraId="5DA302C9" w14:textId="77777777" w:rsidR="00ED58D9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lastRenderedPageBreak/>
              <w:t>Види занять і їхній розподіл за годинами</w:t>
            </w:r>
          </w:p>
          <w:p w14:paraId="51AECC09" w14:textId="77777777" w:rsidR="00ED58D9" w:rsidRDefault="00ED58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5777" w:type="dxa"/>
          </w:tcPr>
          <w:p w14:paraId="39D64824" w14:textId="77777777" w:rsidR="00ED58D9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Практичні заняття – 30 годин, самостійна робота – 60 годин.</w:t>
            </w:r>
          </w:p>
        </w:tc>
      </w:tr>
      <w:tr w:rsidR="00ED58D9" w14:paraId="2AB2E858" w14:textId="77777777">
        <w:tc>
          <w:tcPr>
            <w:tcW w:w="5211" w:type="dxa"/>
          </w:tcPr>
          <w:p w14:paraId="79CFDE06" w14:textId="77777777" w:rsidR="00ED58D9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Тематика (змістові модулі) навчальної дисципліни</w:t>
            </w:r>
          </w:p>
          <w:p w14:paraId="3685844A" w14:textId="77777777" w:rsidR="00ED58D9" w:rsidRDefault="00ED58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5777" w:type="dxa"/>
          </w:tcPr>
          <w:p w14:paraId="3B30EB51" w14:textId="77777777" w:rsidR="00ED58D9" w:rsidRDefault="00000000">
            <w:pPr>
              <w:tabs>
                <w:tab w:val="left" w:pos="2552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Змістовий модуль 1</w:t>
            </w:r>
            <w:r>
              <w:rPr>
                <w:sz w:val="24"/>
                <w:szCs w:val="24"/>
                <w:lang w:val="uk-UA"/>
              </w:rPr>
              <w:t xml:space="preserve"> </w:t>
            </w:r>
          </w:p>
          <w:p w14:paraId="5EC0537F" w14:textId="77777777" w:rsidR="00ED58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Style w:val="aa"/>
                <w:rFonts w:ascii="Times New Roman" w:hAnsi="Times New Roman"/>
                <w:b w:val="0"/>
                <w:bCs/>
                <w:sz w:val="24"/>
                <w:szCs w:val="24"/>
                <w:lang w:val="uk-UA"/>
              </w:rPr>
              <w:t>Тема 1.</w:t>
            </w:r>
            <w:r>
              <w:rPr>
                <w:rStyle w:val="aa"/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Міжкультурна комунікація як вид спілкування, як наука і міждисциплінарний фах. Предмет і завдання теорії міжкультурної комунікації.</w:t>
            </w:r>
          </w:p>
          <w:p w14:paraId="13501D82" w14:textId="77777777" w:rsidR="00ED58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Тема 2. Міжкультурне спілкування (МКС): структура, функції, моделі.</w:t>
            </w:r>
          </w:p>
          <w:p w14:paraId="0388CD10" w14:textId="77777777" w:rsidR="00ED58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Тема 3. Поняття культури. Основні функції, моделі і класифікації культур.</w:t>
            </w:r>
          </w:p>
          <w:p w14:paraId="322F8135" w14:textId="77777777" w:rsidR="00ED58D9" w:rsidRDefault="0000000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 xml:space="preserve">Змістовий модуль 2 </w:t>
            </w:r>
          </w:p>
          <w:p w14:paraId="637C900A" w14:textId="77777777" w:rsidR="00ED58D9" w:rsidRDefault="000000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Тема 1.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Культура і лексика.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Культурний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компонент 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ЛО,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проблема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смислової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еквівалентності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Культура і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граматика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. </w:t>
            </w:r>
          </w:p>
          <w:p w14:paraId="3CAEBBE8" w14:textId="77777777" w:rsidR="00ED58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Тема 2. Культура і мовленнєві акти. Культура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і дискурс.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</w:rPr>
              <w:t>Аналіз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к</w:t>
            </w:r>
            <w:r>
              <w:rPr>
                <w:rFonts w:ascii="Times New Roman" w:hAnsi="Times New Roman"/>
                <w:sz w:val="24"/>
                <w:szCs w:val="24"/>
              </w:rPr>
              <w:t>уль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тур</w:t>
            </w:r>
            <w:r>
              <w:rPr>
                <w:rFonts w:ascii="Times New Roman" w:hAnsi="Times New Roman"/>
                <w:sz w:val="24"/>
                <w:szCs w:val="24"/>
              </w:rPr>
              <w:t>но-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обумовлених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особливостей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німецького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і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українського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дискурс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ів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166B78D1" w14:textId="77777777" w:rsidR="00ED58D9" w:rsidRDefault="0000000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Змістовий модуль 3</w:t>
            </w:r>
            <w:r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</w:p>
          <w:p w14:paraId="3406B2FB" w14:textId="77777777" w:rsidR="00ED58D9" w:rsidRDefault="00000000">
            <w:pPr>
              <w:spacing w:after="0" w:line="240" w:lineRule="auto"/>
              <w:contextualSpacing/>
              <w:jc w:val="both"/>
              <w:rPr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Тема 1.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Моделювання інформаційно-комунікативного аспекту МКС у підготовці перекладачів.</w:t>
            </w:r>
          </w:p>
          <w:p w14:paraId="000D24D9" w14:textId="77777777" w:rsidR="00ED58D9" w:rsidRDefault="00000000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Тема 2.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Інтерактивний аспект МКС: норми, моделі і сценарії поведінки представників німецькомовної та української культур.</w:t>
            </w:r>
          </w:p>
          <w:p w14:paraId="134B4E42" w14:textId="77777777" w:rsidR="00ED58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Cs/>
                <w:color w:val="000000"/>
                <w:sz w:val="24"/>
                <w:szCs w:val="24"/>
                <w:lang w:val="uk-UA"/>
              </w:rPr>
              <w:t>Тема 3.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>Перцептивний</w:t>
            </w:r>
            <w:proofErr w:type="spellEnd"/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аспект МКС. Етноцентризм, атрибуції.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Механізми міжособистісного сприймання у МКС: ідентифікація, рефлексія і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стереотипізація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Авто- і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гетеростереотипи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та упередження.</w:t>
            </w:r>
          </w:p>
          <w:p w14:paraId="4B060102" w14:textId="77777777" w:rsidR="00ED58D9" w:rsidRDefault="00000000">
            <w:pPr>
              <w:spacing w:after="0" w:line="240" w:lineRule="auto"/>
              <w:jc w:val="both"/>
              <w:rPr>
                <w:rStyle w:val="a5"/>
                <w:rFonts w:ascii="Times New Roman" w:hAnsi="Times New Roman"/>
                <w:i w:val="0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Тема 4.</w:t>
            </w:r>
            <w:r>
              <w:rPr>
                <w:rFonts w:ascii="Times New Roman" w:hAnsi="Times New Roman"/>
                <w:bCs/>
                <w:sz w:val="24"/>
                <w:szCs w:val="24"/>
                <w:lang w:val="uk-UA"/>
              </w:rPr>
              <w:t xml:space="preserve"> І</w:t>
            </w:r>
            <w:proofErr w:type="spellStart"/>
            <w:r>
              <w:rPr>
                <w:rStyle w:val="a5"/>
                <w:rFonts w:ascii="Times New Roman" w:hAnsi="Times New Roman"/>
                <w:i w:val="0"/>
                <w:sz w:val="24"/>
                <w:szCs w:val="24"/>
              </w:rPr>
              <w:t>нкультурація</w:t>
            </w:r>
            <w:proofErr w:type="spellEnd"/>
            <w:r>
              <w:rPr>
                <w:rStyle w:val="a5"/>
                <w:rFonts w:ascii="Times New Roman" w:hAnsi="Times New Roman"/>
                <w:i w:val="0"/>
                <w:sz w:val="24"/>
                <w:szCs w:val="24"/>
              </w:rPr>
              <w:t xml:space="preserve"> та </w:t>
            </w:r>
            <w:proofErr w:type="spellStart"/>
            <w:r>
              <w:rPr>
                <w:rStyle w:val="a5"/>
                <w:rFonts w:ascii="Times New Roman" w:hAnsi="Times New Roman"/>
                <w:i w:val="0"/>
                <w:sz w:val="24"/>
                <w:szCs w:val="24"/>
              </w:rPr>
              <w:t>соціалізація</w:t>
            </w:r>
            <w:proofErr w:type="spellEnd"/>
            <w:r>
              <w:rPr>
                <w:rStyle w:val="a5"/>
                <w:rFonts w:ascii="Times New Roman" w:hAnsi="Times New Roman"/>
                <w:i w:val="0"/>
                <w:sz w:val="24"/>
                <w:szCs w:val="24"/>
              </w:rPr>
              <w:t xml:space="preserve"> в </w:t>
            </w:r>
            <w:proofErr w:type="spellStart"/>
            <w:r>
              <w:rPr>
                <w:rStyle w:val="a5"/>
                <w:rFonts w:ascii="Times New Roman" w:hAnsi="Times New Roman"/>
                <w:i w:val="0"/>
                <w:sz w:val="24"/>
                <w:szCs w:val="24"/>
              </w:rPr>
              <w:t>процесі</w:t>
            </w:r>
            <w:proofErr w:type="spellEnd"/>
            <w:r>
              <w:rPr>
                <w:rStyle w:val="a5"/>
                <w:rFonts w:ascii="Times New Roman" w:hAnsi="Times New Roman"/>
                <w:i w:val="0"/>
                <w:sz w:val="24"/>
                <w:szCs w:val="24"/>
              </w:rPr>
              <w:t xml:space="preserve"> МКС. </w:t>
            </w:r>
            <w:proofErr w:type="spellStart"/>
            <w:r>
              <w:rPr>
                <w:rStyle w:val="a5"/>
                <w:rFonts w:ascii="Times New Roman" w:hAnsi="Times New Roman"/>
                <w:i w:val="0"/>
                <w:sz w:val="24"/>
                <w:szCs w:val="24"/>
              </w:rPr>
              <w:t>Культурний</w:t>
            </w:r>
            <w:proofErr w:type="spellEnd"/>
            <w:r>
              <w:rPr>
                <w:rStyle w:val="a5"/>
                <w:rFonts w:ascii="Times New Roman" w:hAnsi="Times New Roman"/>
                <w:i w:val="0"/>
                <w:sz w:val="24"/>
                <w:szCs w:val="24"/>
              </w:rPr>
              <w:t xml:space="preserve"> шок. Модель </w:t>
            </w:r>
            <w:proofErr w:type="spellStart"/>
            <w:r>
              <w:rPr>
                <w:rStyle w:val="a5"/>
                <w:rFonts w:ascii="Times New Roman" w:hAnsi="Times New Roman"/>
                <w:i w:val="0"/>
                <w:sz w:val="24"/>
                <w:szCs w:val="24"/>
              </w:rPr>
              <w:t>засвоєння</w:t>
            </w:r>
            <w:proofErr w:type="spellEnd"/>
            <w:r>
              <w:rPr>
                <w:rStyle w:val="a5"/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5"/>
                <w:rFonts w:ascii="Times New Roman" w:hAnsi="Times New Roman"/>
                <w:i w:val="0"/>
                <w:sz w:val="24"/>
                <w:szCs w:val="24"/>
              </w:rPr>
              <w:t>чужої</w:t>
            </w:r>
            <w:proofErr w:type="spellEnd"/>
            <w:r>
              <w:rPr>
                <w:rStyle w:val="a5"/>
                <w:rFonts w:ascii="Times New Roman" w:hAnsi="Times New Roman"/>
                <w:i w:val="0"/>
                <w:sz w:val="24"/>
                <w:szCs w:val="24"/>
              </w:rPr>
              <w:t xml:space="preserve"> </w:t>
            </w:r>
            <w:proofErr w:type="spellStart"/>
            <w:r>
              <w:rPr>
                <w:rStyle w:val="a5"/>
                <w:rFonts w:ascii="Times New Roman" w:hAnsi="Times New Roman"/>
                <w:i w:val="0"/>
                <w:sz w:val="24"/>
                <w:szCs w:val="24"/>
              </w:rPr>
              <w:t>культури</w:t>
            </w:r>
            <w:proofErr w:type="spellEnd"/>
            <w:r>
              <w:rPr>
                <w:rStyle w:val="a5"/>
                <w:rFonts w:ascii="Times New Roman" w:hAnsi="Times New Roman"/>
                <w:i w:val="0"/>
                <w:sz w:val="24"/>
                <w:szCs w:val="24"/>
              </w:rPr>
              <w:t>.</w:t>
            </w:r>
          </w:p>
          <w:p w14:paraId="406198B7" w14:textId="77777777" w:rsidR="00ED58D9" w:rsidRDefault="00000000">
            <w:pPr>
              <w:spacing w:after="0" w:line="240" w:lineRule="auto"/>
              <w:jc w:val="center"/>
              <w:rPr>
                <w:rStyle w:val="a5"/>
                <w:rFonts w:ascii="Times New Roman" w:hAnsi="Times New Roman"/>
                <w:i w:val="0"/>
                <w:sz w:val="24"/>
                <w:szCs w:val="24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/>
              </w:rPr>
              <w:t>Змістовий модуль 4</w:t>
            </w:r>
          </w:p>
          <w:p w14:paraId="7B2C76D3" w14:textId="77777777" w:rsidR="00ED58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Style w:val="aa"/>
                <w:rFonts w:ascii="Times New Roman" w:hAnsi="Times New Roman"/>
                <w:b w:val="0"/>
                <w:bCs/>
                <w:color w:val="000000"/>
                <w:sz w:val="24"/>
                <w:szCs w:val="24"/>
              </w:rPr>
              <w:t>Тема 1.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Іншомовна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міжкультурна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компетентність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(МКК)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перекладача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її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зміст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і структура.</w:t>
            </w:r>
          </w:p>
          <w:p w14:paraId="73D76E64" w14:textId="77777777" w:rsidR="00ED58D9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Тема 2. </w:t>
            </w:r>
            <w:proofErr w:type="spellStart"/>
            <w:r>
              <w:rPr>
                <w:rFonts w:ascii="Times New Roman" w:hAnsi="Times New Roman"/>
                <w:iCs/>
                <w:sz w:val="24"/>
                <w:szCs w:val="24"/>
              </w:rPr>
              <w:t>Методи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прийоми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і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засоби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формування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іншомовної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МКК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перекладача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заняттях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з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німецької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мови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ED58D9" w14:paraId="3BF9C05F" w14:textId="77777777">
        <w:tc>
          <w:tcPr>
            <w:tcW w:w="5211" w:type="dxa"/>
          </w:tcPr>
          <w:p w14:paraId="2C882EBE" w14:textId="77777777" w:rsidR="00ED58D9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lastRenderedPageBreak/>
              <w:t>Політика оцінювання (розподіл балів і критерії)</w:t>
            </w:r>
          </w:p>
          <w:p w14:paraId="7F760064" w14:textId="77777777" w:rsidR="00ED58D9" w:rsidRDefault="00ED58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5777" w:type="dxa"/>
          </w:tcPr>
          <w:p w14:paraId="6CFA0692" w14:textId="77777777" w:rsidR="00ED58D9" w:rsidRDefault="00000000">
            <w:pPr>
              <w:tabs>
                <w:tab w:val="left" w:pos="720"/>
              </w:tabs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Система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модульно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-рейтингового контролю навчальних досягнень студентів реалізується за наступною технологією. Оцінюються такі складники: </w:t>
            </w:r>
          </w:p>
          <w:p w14:paraId="4EDAEDD3" w14:textId="77777777" w:rsidR="00ED58D9" w:rsidRDefault="00000000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аудиторна та самостійна робота студента – 50 балів, МКР – 50 балів.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ab/>
            </w:r>
          </w:p>
          <w:p w14:paraId="3FE288F3" w14:textId="77777777" w:rsidR="00ED58D9" w:rsidRDefault="0000000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Семестровий рейтинговий бал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є сумою рейтингового балу за роботу протягом семестру і рейтингового балу за МКР.</w:t>
            </w:r>
            <w: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Максимальний рейтинговий бал студента становить 100 балів.</w:t>
            </w:r>
          </w:p>
          <w:p w14:paraId="70ACAF30" w14:textId="77777777" w:rsidR="00ED58D9" w:rsidRDefault="00000000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Оцінювання на заліку здійснюється за національною шкалою, за 100-бальною шкалою і шкалою ЄКТС. На заліку екзаменатор виставляє семестровий рейтинговий бал, оцінку за залік (“зараховано / не зараховано”), кількість балів за 100-бальною шкалою й оцінку за шкалою ЄКТС. </w:t>
            </w:r>
          </w:p>
          <w:p w14:paraId="2BC9A745" w14:textId="77777777" w:rsidR="00ED58D9" w:rsidRDefault="00000000">
            <w:pPr>
              <w:shd w:val="clear" w:color="auto" w:fill="FFFFFF"/>
              <w:tabs>
                <w:tab w:val="left" w:pos="293"/>
              </w:tabs>
              <w:spacing w:after="0" w:line="240" w:lineRule="auto"/>
              <w:ind w:firstLine="567"/>
              <w:jc w:val="both"/>
              <w:rPr>
                <w:rFonts w:ascii="Times New Roman" w:hAnsi="Times New Roman"/>
                <w:sz w:val="24"/>
                <w:szCs w:val="28"/>
                <w:lang w:val="uk-UA"/>
              </w:rPr>
            </w:pP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Студенти, які мають семестровий рейтинговий бал з навчальної дисципліни </w:t>
            </w:r>
            <w:r>
              <w:rPr>
                <w:rFonts w:ascii="Times New Roman" w:hAnsi="Times New Roman"/>
                <w:bCs/>
                <w:iCs/>
                <w:sz w:val="24"/>
                <w:szCs w:val="28"/>
                <w:lang w:val="uk-UA"/>
              </w:rPr>
              <w:t>60 і вище,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отримують оцінку </w:t>
            </w:r>
            <w:r>
              <w:rPr>
                <w:rFonts w:ascii="Times New Roman" w:hAnsi="Times New Roman"/>
                <w:bCs/>
                <w:iCs/>
                <w:sz w:val="24"/>
                <w:szCs w:val="28"/>
                <w:lang w:val="uk-UA"/>
              </w:rPr>
              <w:t>“зараховано”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і відповідну оцінку у шкалі ЄКТС без складання заліку. Студенти, які мають семестровий рейтинговий бал з дисципліни </w:t>
            </w:r>
            <w:r>
              <w:rPr>
                <w:rFonts w:ascii="Times New Roman" w:hAnsi="Times New Roman"/>
                <w:bCs/>
                <w:iCs/>
                <w:sz w:val="24"/>
                <w:szCs w:val="28"/>
                <w:lang w:val="uk-UA"/>
              </w:rPr>
              <w:t>59 і нижче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>, складають залік.</w:t>
            </w:r>
          </w:p>
          <w:p w14:paraId="7222CC05" w14:textId="77777777" w:rsidR="00ED58D9" w:rsidRDefault="00000000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Якщо студент на заліку отримав підсумкову оцінку з дисципліни за національною шкалою </w:t>
            </w:r>
            <w:r>
              <w:rPr>
                <w:rFonts w:ascii="Times New Roman" w:hAnsi="Times New Roman"/>
                <w:bCs/>
                <w:sz w:val="24"/>
                <w:szCs w:val="28"/>
                <w:lang w:val="uk-UA"/>
              </w:rPr>
              <w:t>“не зараховано”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, то, крім цієї оцінки, у відомості обліку успішності йому </w:t>
            </w:r>
            <w:r>
              <w:rPr>
                <w:rFonts w:ascii="Times New Roman" w:hAnsi="Times New Roman"/>
                <w:bCs/>
                <w:sz w:val="24"/>
                <w:szCs w:val="28"/>
                <w:lang w:val="uk-UA"/>
              </w:rPr>
              <w:t xml:space="preserve">незалежно від набраного семестрового рейтингового балу 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виставляється оцінка </w:t>
            </w:r>
            <w:r>
              <w:rPr>
                <w:rFonts w:ascii="Times New Roman" w:hAnsi="Times New Roman"/>
                <w:bCs/>
                <w:iCs/>
                <w:sz w:val="24"/>
                <w:szCs w:val="28"/>
                <w:lang w:val="uk-UA"/>
              </w:rPr>
              <w:t>FX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за шкалою ЄКТС і </w:t>
            </w:r>
            <w:r>
              <w:rPr>
                <w:rFonts w:ascii="Times New Roman" w:hAnsi="Times New Roman"/>
                <w:bCs/>
                <w:sz w:val="24"/>
                <w:szCs w:val="28"/>
                <w:lang w:val="uk-UA"/>
              </w:rPr>
              <w:t>0 балів</w:t>
            </w:r>
            <w:r>
              <w:rPr>
                <w:rFonts w:ascii="Times New Roman" w:hAnsi="Times New Roman"/>
                <w:sz w:val="24"/>
                <w:szCs w:val="28"/>
                <w:lang w:val="uk-UA"/>
              </w:rPr>
              <w:t xml:space="preserve"> за 100-бальною шкалою.</w:t>
            </w:r>
          </w:p>
        </w:tc>
      </w:tr>
      <w:tr w:rsidR="00ED58D9" w:rsidRPr="00032C6B" w14:paraId="12BEE2C5" w14:textId="77777777">
        <w:tc>
          <w:tcPr>
            <w:tcW w:w="5211" w:type="dxa"/>
          </w:tcPr>
          <w:p w14:paraId="7755CD5B" w14:textId="77777777" w:rsidR="00ED58D9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Пререквізити</w:t>
            </w:r>
            <w:proofErr w:type="spellEnd"/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 xml:space="preserve"> (передумови вивчення дисципліни)</w:t>
            </w:r>
          </w:p>
          <w:p w14:paraId="31B41BE3" w14:textId="77777777" w:rsidR="00ED58D9" w:rsidRDefault="00ED58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5777" w:type="dxa"/>
          </w:tcPr>
          <w:p w14:paraId="659EA8CE" w14:textId="77777777" w:rsidR="00ED58D9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Передумовами вивчення навчальної дисципліни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Міжкультурна комунікація: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перекладознавчий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 аспект (німецька й українська мови)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» є успішне опанування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лексичними одиницями, граматичними явищами і структурами, які вивчаються на рівнях володіння німецькою мовою А1-В1 відповідно до Загальноєвропейських рекомендацій з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мовної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 освіти;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основами теорії і практики перекладу англійської мови і німецької мови. Студенти повинні вміти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читати фахові тексти;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аналізувати і узагальнювати інформацію, отриману з фахових текстів німецькою та українською мовами;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порівнювати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мовні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 явища української, англійської та німецької мов;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застосовувати набуті знання з теорії і практики перекладу англійської і німецької мови в курсі, який вивчається.</w:t>
            </w:r>
          </w:p>
        </w:tc>
      </w:tr>
      <w:tr w:rsidR="00ED58D9" w:rsidRPr="00032C6B" w14:paraId="6C3DCFFC" w14:textId="77777777">
        <w:tc>
          <w:tcPr>
            <w:tcW w:w="5211" w:type="dxa"/>
          </w:tcPr>
          <w:p w14:paraId="400E63AD" w14:textId="77777777" w:rsidR="00ED58D9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t>Навчально-методичне й інформаційне забезпечення</w:t>
            </w:r>
          </w:p>
          <w:p w14:paraId="0312C1F6" w14:textId="77777777" w:rsidR="00ED58D9" w:rsidRDefault="00ED58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5777" w:type="dxa"/>
          </w:tcPr>
          <w:p w14:paraId="01A7B33E" w14:textId="77777777" w:rsidR="00ED58D9" w:rsidRDefault="00000000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>Основна література:</w:t>
            </w:r>
          </w:p>
          <w:p w14:paraId="1993FFD6" w14:textId="77777777" w:rsidR="00ED58D9" w:rsidRDefault="00000000">
            <w:pPr>
              <w:shd w:val="clear" w:color="auto" w:fill="FFFFFF"/>
              <w:spacing w:after="0" w:line="240" w:lineRule="auto"/>
              <w:ind w:left="284" w:right="29" w:hanging="28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bCs/>
                <w:spacing w:val="-6"/>
                <w:sz w:val="24"/>
                <w:szCs w:val="24"/>
                <w:lang w:val="uk-UA"/>
              </w:rPr>
              <w:t xml:space="preserve">1.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Манакін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В. М. 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2012). Мова і міжкультурна комунікація. Навчальний посібник. Київ: Видавничий центр “Академія”.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</w:p>
          <w:p w14:paraId="5DCA6297" w14:textId="77777777" w:rsidR="00ED58D9" w:rsidRDefault="00000000">
            <w:pPr>
              <w:shd w:val="clear" w:color="auto" w:fill="FFFFFF"/>
              <w:spacing w:after="0" w:line="240" w:lineRule="auto"/>
              <w:ind w:left="284" w:right="29" w:hanging="28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 xml:space="preserve">2.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de-DE"/>
              </w:rPr>
              <w:t>Broszinsky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>-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Schwabe,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E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(2011). Interkulturelle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>Kommunikation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de-DE"/>
              </w:rPr>
              <w:t>Missverst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>ä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de-DE"/>
              </w:rPr>
              <w:t>ndnisse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–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de-DE"/>
              </w:rPr>
              <w:t>Verst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>ä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de-DE"/>
              </w:rPr>
              <w:t>ndigung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de-DE"/>
              </w:rPr>
              <w:t>.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Wiesbaden: Verlag für Sozialwissenschaften. </w:t>
            </w:r>
          </w:p>
          <w:p w14:paraId="38352E3A" w14:textId="77777777" w:rsidR="00ED58D9" w:rsidRDefault="00000000">
            <w:pPr>
              <w:shd w:val="clear" w:color="auto" w:fill="FFFFFF"/>
              <w:spacing w:after="0" w:line="240" w:lineRule="auto"/>
              <w:ind w:left="284" w:right="29" w:hanging="284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3. </w:t>
            </w:r>
            <w:r>
              <w:rPr>
                <w:rFonts w:ascii="Times New Roman" w:hAnsi="Times New Roman"/>
                <w:sz w:val="24"/>
                <w:szCs w:val="24"/>
                <w:lang w:val="de-DE"/>
              </w:rPr>
              <w:t xml:space="preserve">Eismann, V. (2007). Erfolgreich in der interkulturellen Kommunikation. Berlin: Cornelsen Verlag. </w:t>
            </w:r>
          </w:p>
          <w:p w14:paraId="6B3B3E49" w14:textId="77777777" w:rsidR="00ED58D9" w:rsidRDefault="00000000">
            <w:pPr>
              <w:tabs>
                <w:tab w:val="left" w:pos="2552"/>
              </w:tabs>
              <w:spacing w:after="0" w:line="240" w:lineRule="auto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sz w:val="24"/>
                <w:szCs w:val="24"/>
              </w:rPr>
              <w:t>Додаткова</w:t>
            </w:r>
            <w:proofErr w:type="spellEnd"/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 література:</w:t>
            </w:r>
          </w:p>
          <w:p w14:paraId="5AD160D7" w14:textId="77777777" w:rsidR="00ED58D9" w:rsidRDefault="00000000">
            <w:pPr>
              <w:pStyle w:val="10"/>
              <w:ind w:left="284" w:hanging="284"/>
              <w:jc w:val="both"/>
              <w:rPr>
                <w:rFonts w:ascii="Times New Roman" w:eastAsia="Times New Roman" w:hAnsi="Times New Roman"/>
                <w:lang w:val="uk-UA" w:eastAsia="ru-RU"/>
              </w:rPr>
            </w:pPr>
            <w:r>
              <w:rPr>
                <w:rFonts w:ascii="Times New Roman" w:eastAsia="Times New Roman" w:hAnsi="Times New Roman"/>
                <w:lang w:val="uk-UA" w:eastAsia="ru-RU"/>
              </w:rPr>
              <w:t>1.</w:t>
            </w:r>
            <w:r w:rsidRPr="00032C6B">
              <w:rPr>
                <w:rFonts w:ascii="Times New Roman" w:eastAsia="Times New Roman" w:hAnsi="Times New Roman"/>
                <w:lang w:val="de-DE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val="uk-UA" w:eastAsia="ru-RU"/>
              </w:rPr>
              <w:t>Бацевич</w:t>
            </w:r>
            <w:proofErr w:type="spellEnd"/>
            <w:r>
              <w:rPr>
                <w:rFonts w:ascii="Times New Roman" w:eastAsia="Times New Roman" w:hAnsi="Times New Roman"/>
                <w:lang w:val="uk-UA" w:eastAsia="ru-RU"/>
              </w:rPr>
              <w:t xml:space="preserve">, Ф. С. (2007). Словник термінів міжкультурної комунікації. Київ: Видавництво “Довіра”. </w:t>
            </w:r>
          </w:p>
          <w:p w14:paraId="2D7D0EB8" w14:textId="77777777" w:rsidR="00ED58D9" w:rsidRDefault="00000000">
            <w:pPr>
              <w:pStyle w:val="10"/>
              <w:ind w:left="284" w:hanging="284"/>
              <w:jc w:val="both"/>
              <w:rPr>
                <w:rFonts w:ascii="Times New Roman" w:eastAsia="Times New Roman" w:hAnsi="Times New Roman"/>
                <w:lang w:val="uk-UA" w:eastAsia="ru-RU"/>
              </w:rPr>
            </w:pPr>
            <w:r>
              <w:rPr>
                <w:rFonts w:ascii="Times New Roman" w:eastAsia="Times New Roman" w:hAnsi="Times New Roman"/>
                <w:lang w:val="uk-UA" w:eastAsia="ru-RU"/>
              </w:rPr>
              <w:t xml:space="preserve">2. </w:t>
            </w:r>
            <w:proofErr w:type="spellStart"/>
            <w:r>
              <w:rPr>
                <w:rFonts w:ascii="Times New Roman" w:eastAsia="Times New Roman" w:hAnsi="Times New Roman"/>
                <w:lang w:val="uk-UA" w:eastAsia="ru-RU"/>
              </w:rPr>
              <w:t>Воротняк</w:t>
            </w:r>
            <w:proofErr w:type="spellEnd"/>
            <w:r>
              <w:rPr>
                <w:rFonts w:ascii="Times New Roman" w:eastAsia="Times New Roman" w:hAnsi="Times New Roman"/>
                <w:lang w:val="uk-UA" w:eastAsia="ru-RU"/>
              </w:rPr>
              <w:t xml:space="preserve">, Л. І. (2010). Моделювання ситуацій міжкультурної комунікації в процесі навчання іноземної мови магістрів у вищих педагогічних навчальних закладах [Електронний ресурс]. </w:t>
            </w:r>
            <w:r>
              <w:rPr>
                <w:rFonts w:ascii="Times New Roman" w:eastAsia="Times New Roman" w:hAnsi="Times New Roman"/>
                <w:i/>
                <w:lang w:val="uk-UA" w:eastAsia="ru-RU"/>
              </w:rPr>
              <w:t>Вісник Національної академії Державної прикордонної служби України</w:t>
            </w:r>
            <w:r>
              <w:rPr>
                <w:rFonts w:ascii="Times New Roman" w:eastAsia="Times New Roman" w:hAnsi="Times New Roman"/>
                <w:lang w:val="uk-UA" w:eastAsia="ru-RU"/>
              </w:rPr>
              <w:t xml:space="preserve">. </w:t>
            </w:r>
            <w:proofErr w:type="spellStart"/>
            <w:r>
              <w:rPr>
                <w:rFonts w:ascii="Times New Roman" w:eastAsia="Times New Roman" w:hAnsi="Times New Roman"/>
                <w:lang w:val="uk-UA" w:eastAsia="ru-RU"/>
              </w:rPr>
              <w:t>Вип</w:t>
            </w:r>
            <w:proofErr w:type="spellEnd"/>
            <w:r>
              <w:rPr>
                <w:rFonts w:ascii="Times New Roman" w:eastAsia="Times New Roman" w:hAnsi="Times New Roman"/>
                <w:lang w:val="uk-UA" w:eastAsia="ru-RU"/>
              </w:rPr>
              <w:t>. 3. http://www.nbuv.gov.ua /</w:t>
            </w:r>
            <w:proofErr w:type="spellStart"/>
            <w:r>
              <w:rPr>
                <w:rFonts w:ascii="Times New Roman" w:eastAsia="Times New Roman" w:hAnsi="Times New Roman"/>
                <w:lang w:val="uk-UA" w:eastAsia="ru-RU"/>
              </w:rPr>
              <w:t>ej</w:t>
            </w:r>
            <w:proofErr w:type="spellEnd"/>
            <w:r>
              <w:rPr>
                <w:rFonts w:ascii="Times New Roman" w:eastAsia="Times New Roman" w:hAnsi="Times New Roman"/>
                <w:lang w:val="uk-UA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lang w:val="uk-UA" w:eastAsia="ru-RU"/>
              </w:rPr>
              <w:t>ournals</w:t>
            </w:r>
            <w:proofErr w:type="spellEnd"/>
            <w:r>
              <w:rPr>
                <w:rFonts w:ascii="Times New Roman" w:eastAsia="Times New Roman" w:hAnsi="Times New Roman"/>
                <w:lang w:val="uk-UA" w:eastAsia="ru-RU"/>
              </w:rPr>
              <w:t>/</w:t>
            </w:r>
            <w:proofErr w:type="spellStart"/>
            <w:r>
              <w:rPr>
                <w:rFonts w:ascii="Times New Roman" w:eastAsia="Times New Roman" w:hAnsi="Times New Roman"/>
                <w:lang w:val="uk-UA" w:eastAsia="ru-RU"/>
              </w:rPr>
              <w:t>Vnadps</w:t>
            </w:r>
            <w:proofErr w:type="spellEnd"/>
            <w:r>
              <w:rPr>
                <w:rFonts w:ascii="Times New Roman" w:eastAsia="Times New Roman" w:hAnsi="Times New Roman"/>
                <w:lang w:val="uk-UA" w:eastAsia="ru-RU"/>
              </w:rPr>
              <w:t xml:space="preserve">/20103/10 </w:t>
            </w:r>
            <w:proofErr w:type="spellStart"/>
            <w:r>
              <w:rPr>
                <w:rFonts w:ascii="Times New Roman" w:eastAsia="Times New Roman" w:hAnsi="Times New Roman"/>
                <w:lang w:val="uk-UA" w:eastAsia="ru-RU"/>
              </w:rPr>
              <w:t>vlipnz</w:t>
            </w:r>
            <w:proofErr w:type="spellEnd"/>
            <w:r>
              <w:rPr>
                <w:rFonts w:ascii="Times New Roman" w:eastAsia="Times New Roman" w:hAnsi="Times New Roman"/>
                <w:lang w:val="uk-UA" w:eastAsia="ru-RU"/>
              </w:rPr>
              <w:t xml:space="preserve"> .</w:t>
            </w:r>
            <w:proofErr w:type="spellStart"/>
            <w:r>
              <w:rPr>
                <w:rFonts w:ascii="Times New Roman" w:eastAsia="Times New Roman" w:hAnsi="Times New Roman"/>
                <w:lang w:val="uk-UA" w:eastAsia="ru-RU"/>
              </w:rPr>
              <w:t>pdf</w:t>
            </w:r>
            <w:proofErr w:type="spellEnd"/>
            <w:r>
              <w:rPr>
                <w:rFonts w:ascii="Times New Roman" w:eastAsia="Times New Roman" w:hAnsi="Times New Roman"/>
                <w:lang w:val="uk-UA" w:eastAsia="ru-RU"/>
              </w:rPr>
              <w:t xml:space="preserve"> </w:t>
            </w:r>
          </w:p>
          <w:p w14:paraId="31AA70ED" w14:textId="77777777" w:rsidR="00ED58D9" w:rsidRDefault="00000000">
            <w:pPr>
              <w:pStyle w:val="10"/>
              <w:ind w:left="284" w:hanging="284"/>
              <w:jc w:val="both"/>
              <w:rPr>
                <w:rFonts w:ascii="Times New Roman" w:eastAsia="Times New Roman" w:hAnsi="Times New Roman"/>
                <w:lang w:val="uk-UA" w:eastAsia="ru-RU"/>
              </w:rPr>
            </w:pPr>
            <w:r>
              <w:rPr>
                <w:rFonts w:ascii="Times New Roman" w:eastAsia="Times New Roman" w:hAnsi="Times New Roman"/>
                <w:lang w:val="uk-UA" w:eastAsia="ru-RU"/>
              </w:rPr>
              <w:t xml:space="preserve">3. Кияк, Т. Р., </w:t>
            </w:r>
            <w:proofErr w:type="spellStart"/>
            <w:r>
              <w:rPr>
                <w:rFonts w:ascii="Times New Roman" w:eastAsia="Times New Roman" w:hAnsi="Times New Roman"/>
                <w:lang w:val="uk-UA" w:eastAsia="ru-RU"/>
              </w:rPr>
              <w:t>Огуй</w:t>
            </w:r>
            <w:proofErr w:type="spellEnd"/>
            <w:r>
              <w:rPr>
                <w:rFonts w:ascii="Times New Roman" w:eastAsia="Times New Roman" w:hAnsi="Times New Roman"/>
                <w:lang w:val="uk-UA" w:eastAsia="ru-RU"/>
              </w:rPr>
              <w:t xml:space="preserve">, О. Д., Науменко, А. М. (2006). Теорія та практика перекладу (німецька мова): Підручник. Вінниця: Нова Книга. </w:t>
            </w:r>
          </w:p>
          <w:p w14:paraId="72BB03E5" w14:textId="77777777" w:rsidR="00ED58D9" w:rsidRDefault="00000000">
            <w:pPr>
              <w:pStyle w:val="10"/>
              <w:ind w:left="284" w:hanging="284"/>
              <w:jc w:val="both"/>
              <w:rPr>
                <w:rFonts w:ascii="Times New Roman" w:hAnsi="Times New Roman"/>
                <w:b/>
                <w:lang w:val="uk-UA"/>
              </w:rPr>
            </w:pPr>
            <w:proofErr w:type="spellStart"/>
            <w:r>
              <w:rPr>
                <w:rFonts w:ascii="Times New Roman" w:hAnsi="Times New Roman"/>
                <w:b/>
                <w:lang w:val="uk-UA"/>
              </w:rPr>
              <w:t>Додакові</w:t>
            </w:r>
            <w:proofErr w:type="spellEnd"/>
            <w:r>
              <w:rPr>
                <w:rFonts w:ascii="Times New Roman" w:hAnsi="Times New Roman"/>
                <w:b/>
                <w:lang w:val="uk-UA"/>
              </w:rPr>
              <w:t xml:space="preserve"> ресурси:</w:t>
            </w:r>
          </w:p>
          <w:p w14:paraId="0B915331" w14:textId="77777777" w:rsidR="00ED58D9" w:rsidRDefault="00000000">
            <w:pPr>
              <w:pStyle w:val="10"/>
              <w:ind w:left="284" w:hanging="284"/>
              <w:jc w:val="both"/>
              <w:rPr>
                <w:rFonts w:ascii="Times New Roman" w:eastAsia="Times New Roman" w:hAnsi="Times New Roman"/>
                <w:lang w:val="uk-UA" w:eastAsia="ru-RU"/>
              </w:rPr>
            </w:pPr>
            <w:r>
              <w:rPr>
                <w:rFonts w:ascii="Times New Roman" w:eastAsia="Times New Roman" w:hAnsi="Times New Roman"/>
                <w:lang w:val="uk-UA" w:eastAsia="ru-RU"/>
              </w:rPr>
              <w:t>1.https://www.youtube.com/watch?v=GydVGIDyEQ0</w:t>
            </w:r>
          </w:p>
          <w:p w14:paraId="613140F6" w14:textId="77777777" w:rsidR="00ED58D9" w:rsidRDefault="00000000">
            <w:pPr>
              <w:pStyle w:val="10"/>
              <w:ind w:left="284" w:hanging="284"/>
              <w:jc w:val="both"/>
              <w:rPr>
                <w:rFonts w:ascii="Times New Roman" w:eastAsia="Times New Roman" w:hAnsi="Times New Roman"/>
                <w:lang w:val="uk-UA" w:eastAsia="ru-RU"/>
              </w:rPr>
            </w:pPr>
            <w:r>
              <w:rPr>
                <w:rFonts w:ascii="Times New Roman" w:eastAsia="Times New Roman" w:hAnsi="Times New Roman"/>
                <w:lang w:val="uk-UA" w:eastAsia="ru-RU"/>
              </w:rPr>
              <w:t>2.https://www.youtube.com/watch?v=EktkbhKCwyo</w:t>
            </w:r>
          </w:p>
          <w:p w14:paraId="3996061E" w14:textId="77777777" w:rsidR="00ED58D9" w:rsidRDefault="00000000">
            <w:pPr>
              <w:pStyle w:val="10"/>
              <w:ind w:left="284" w:hanging="284"/>
              <w:jc w:val="both"/>
              <w:rPr>
                <w:rFonts w:ascii="Times New Roman" w:eastAsia="Times New Roman" w:hAnsi="Times New Roman"/>
                <w:lang w:val="uk-UA" w:eastAsia="ru-RU"/>
              </w:rPr>
            </w:pPr>
            <w:r>
              <w:rPr>
                <w:rFonts w:ascii="Times New Roman" w:eastAsia="Times New Roman" w:hAnsi="Times New Roman"/>
                <w:lang w:val="uk-UA" w:eastAsia="ru-RU"/>
              </w:rPr>
              <w:t>3.https://www.youtube.com/watch?v=QyRuNDvyiJ8</w:t>
            </w:r>
          </w:p>
          <w:p w14:paraId="4B758431" w14:textId="77777777" w:rsidR="00ED58D9" w:rsidRDefault="00000000">
            <w:pPr>
              <w:pStyle w:val="10"/>
              <w:ind w:left="284" w:hanging="284"/>
              <w:jc w:val="both"/>
              <w:rPr>
                <w:rFonts w:ascii="Times New Roman" w:eastAsia="Times New Roman" w:hAnsi="Times New Roman"/>
                <w:lang w:val="uk-UA" w:eastAsia="ru-RU"/>
              </w:rPr>
            </w:pPr>
            <w:r>
              <w:rPr>
                <w:rFonts w:ascii="Times New Roman" w:eastAsia="Times New Roman" w:hAnsi="Times New Roman"/>
                <w:lang w:val="uk-UA" w:eastAsia="ru-RU"/>
              </w:rPr>
              <w:t>4.https://www.youtube.com/watch?v=NOHLPvdpkcY</w:t>
            </w:r>
          </w:p>
          <w:p w14:paraId="765D16BA" w14:textId="77777777" w:rsidR="00ED58D9" w:rsidRDefault="00000000">
            <w:pPr>
              <w:pStyle w:val="10"/>
              <w:ind w:left="284" w:hanging="284"/>
              <w:jc w:val="both"/>
              <w:rPr>
                <w:rFonts w:ascii="Times New Roman" w:hAnsi="Times New Roman"/>
                <w:sz w:val="26"/>
                <w:szCs w:val="26"/>
                <w:lang w:val="uk-UA"/>
              </w:rPr>
            </w:pPr>
            <w:r>
              <w:rPr>
                <w:rFonts w:ascii="Times New Roman" w:eastAsia="Times New Roman" w:hAnsi="Times New Roman"/>
                <w:lang w:val="uk-UA" w:eastAsia="ru-RU"/>
              </w:rPr>
              <w:t>5.</w:t>
            </w:r>
            <w:r>
              <w:rPr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lang w:val="uk-UA" w:eastAsia="ru-RU"/>
              </w:rPr>
              <w:t>https://www.youtube.com/watch?v=l2nrWSFXo32</w:t>
            </w:r>
          </w:p>
        </w:tc>
      </w:tr>
      <w:tr w:rsidR="00ED58D9" w14:paraId="6BABCE4D" w14:textId="77777777">
        <w:tc>
          <w:tcPr>
            <w:tcW w:w="5211" w:type="dxa"/>
          </w:tcPr>
          <w:p w14:paraId="1A60DE7A" w14:textId="77777777" w:rsidR="00ED58D9" w:rsidRDefault="0000000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  <w:lastRenderedPageBreak/>
              <w:t>Форми і способи поточного та семестрового контролю</w:t>
            </w:r>
          </w:p>
          <w:p w14:paraId="11439F67" w14:textId="77777777" w:rsidR="00ED58D9" w:rsidRDefault="00ED58D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6"/>
                <w:szCs w:val="26"/>
                <w:lang w:val="uk-UA"/>
              </w:rPr>
            </w:pPr>
          </w:p>
        </w:tc>
        <w:tc>
          <w:tcPr>
            <w:tcW w:w="5777" w:type="dxa"/>
          </w:tcPr>
          <w:p w14:paraId="6A46E4EB" w14:textId="77777777" w:rsidR="00ED58D9" w:rsidRDefault="00000000">
            <w:pPr>
              <w:spacing w:after="0" w:line="240" w:lineRule="auto"/>
              <w:ind w:firstLine="567"/>
              <w:jc w:val="both"/>
              <w:outlineLvl w:val="0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Style w:val="ae"/>
                <w:bCs/>
                <w:sz w:val="24"/>
                <w:szCs w:val="28"/>
              </w:rPr>
              <w:t xml:space="preserve">Поточний контроль </w:t>
            </w:r>
            <w:r>
              <w:rPr>
                <w:rStyle w:val="ad"/>
                <w:rFonts w:ascii="Times New Roman" w:hAnsi="Times New Roman"/>
                <w:sz w:val="24"/>
                <w:szCs w:val="28"/>
              </w:rPr>
              <w:t xml:space="preserve">проводиться на кожному практичному занятті та за результатами виконання завдань самостійної роботи.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Поточне оцінювання всіх видів навчальної діяльності студента (аудиторна робота та самостійна робота) здійснюється в національній 4-бальній шкалі – «відмінно» («5»), «добре» («4»), «задовільно» («3»), «незадовільно» («2»). Невиконання завдань самостійної роботи, невідвідування практичних занять позначаються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«0».</w:t>
            </w:r>
            <w:r>
              <w:rPr>
                <w:rStyle w:val="ae"/>
                <w:bCs/>
                <w:sz w:val="24"/>
                <w:szCs w:val="28"/>
              </w:rPr>
              <w:t xml:space="preserve"> </w:t>
            </w:r>
          </w:p>
          <w:p w14:paraId="3CC8F58C" w14:textId="77777777" w:rsidR="00ED58D9" w:rsidRDefault="00000000">
            <w:pPr>
              <w:spacing w:after="0" w:line="240" w:lineRule="auto"/>
              <w:ind w:firstLine="589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uk-UA"/>
              </w:rPr>
              <w:t xml:space="preserve">Підсумковий контроль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з дисципліни 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Міжкультурна комунікація: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перекладознавчий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 аспект (німецька й українська мови)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» відбувається у кінці вивчення навчального матеріалу курсу і складається модульної контрольної роботи і семестрового контролю у формі заліку.</w:t>
            </w:r>
          </w:p>
          <w:p w14:paraId="0480BE1A" w14:textId="77777777" w:rsidR="00ED58D9" w:rsidRDefault="00000000">
            <w:pPr>
              <w:spacing w:after="0" w:line="240" w:lineRule="auto"/>
              <w:ind w:firstLine="589"/>
              <w:jc w:val="both"/>
              <w:rPr>
                <w:rFonts w:ascii="Times New Roman" w:hAnsi="Times New Roman"/>
                <w:b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Напередодні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val="uk-UA"/>
              </w:rPr>
              <w:t>заліково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val="uk-UA"/>
              </w:rPr>
              <w:t>-екзаменаційної сесії викладач виставляє одну оцінку за аудиторну та самостійну роботу студента як середнє арифметичне з усіх поточних оцінок за ці види роботи з округленням до десятої частки. Цю оцінку викладач трансформує в рейтинговий бал за роботу протягом семестру шляхом помноження на 10. Таким чином, максимальний рейтинговий бал за роботу протягом семестру може становити 50.</w:t>
            </w:r>
          </w:p>
          <w:p w14:paraId="5A098E70" w14:textId="77777777" w:rsidR="00ED58D9" w:rsidRDefault="00000000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hAnsi="Times New Roman"/>
                <w:i/>
                <w:sz w:val="24"/>
                <w:szCs w:val="24"/>
                <w:lang w:val="uk-UA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Модульна контрольна робота (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МКР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) є складником семестрового рейтингу і оцінюється в 4-бальній системі («відмінно» («5»), «добре» («4»), «задовільно» («3»), «незадовільно» («2»)).</w:t>
            </w:r>
            <w:r>
              <w:rPr>
                <w:rFonts w:ascii="Times New Roman" w:hAnsi="Times New Roman"/>
                <w:i/>
                <w:sz w:val="24"/>
                <w:szCs w:val="24"/>
                <w:lang w:val="uk-UA"/>
              </w:rPr>
              <w:t xml:space="preserve"> </w:t>
            </w:r>
          </w:p>
          <w:p w14:paraId="3BAA31DC" w14:textId="77777777" w:rsidR="00ED58D9" w:rsidRDefault="00000000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МКР з дисципліни </w:t>
            </w:r>
            <w:r>
              <w:rPr>
                <w:rFonts w:ascii="Times New Roman" w:hAnsi="Times New Roman"/>
                <w:lang w:val="uk-UA"/>
              </w:rPr>
              <w:t>«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Міжкультурна комунікація: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>перекладознавчий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val="uk-UA"/>
              </w:rPr>
              <w:t xml:space="preserve"> аспект (німецька й українська мови)</w:t>
            </w:r>
            <w:r>
              <w:rPr>
                <w:rFonts w:ascii="Times New Roman" w:hAnsi="Times New Roman"/>
                <w:lang w:val="uk-UA"/>
              </w:rPr>
              <w:t xml:space="preserve">»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складається з таких завдань: відповідь на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lastRenderedPageBreak/>
              <w:t>теоретичне питання і виконання двох практичних завдань. Відповід</w:t>
            </w:r>
            <w:r>
              <w:rPr>
                <w:rFonts w:ascii="Times New Roman" w:hAnsi="Times New Roman"/>
                <w:lang w:val="uk-UA"/>
              </w:rPr>
              <w:t xml:space="preserve">ь </w:t>
            </w:r>
            <w:r>
              <w:rPr>
                <w:rFonts w:ascii="Times New Roman" w:hAnsi="Times New Roman"/>
                <w:sz w:val="24"/>
                <w:szCs w:val="24"/>
                <w:lang w:val="uk-UA"/>
              </w:rPr>
              <w:t>на теоретичні питання оцінюються за критерієм: правильність і повнота відповіді,</w:t>
            </w:r>
          </w:p>
          <w:p w14:paraId="0B47903A" w14:textId="77777777" w:rsidR="00ED58D9" w:rsidRDefault="00000000">
            <w:pPr>
              <w:spacing w:after="0" w:line="240" w:lineRule="auto"/>
              <w:jc w:val="both"/>
              <w:rPr>
                <w:rFonts w:ascii="Times New Roman" w:hAnsi="Times New Roman"/>
                <w:lang w:val="uk-UA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>точність формулювань. Кількість балів за завдання – 15. Виконання практичних завдань оцінюється за критеріями: зміст, форма, відповідність інструкції, адекватність перекладу. Кількість балів за виконання практичних завдань – 35.</w:t>
            </w:r>
          </w:p>
          <w:p w14:paraId="5374C99A" w14:textId="77777777" w:rsidR="00ED58D9" w:rsidRDefault="00000000">
            <w:pPr>
              <w:shd w:val="clear" w:color="auto" w:fill="FFFFFF"/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val="uk-UA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МКР є складником семестрового рейтингу і оцінюється в 4-бальній системі («відмінно» («5»), «добре» («4»), «задовільно» («3»), «незадовільно» («2»)). Ці оцінки трансформуються в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рейтинговий бал за МКР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у такий спосіб:</w:t>
            </w:r>
          </w:p>
          <w:p w14:paraId="4266EC31" w14:textId="77777777" w:rsidR="00ED58D9" w:rsidRDefault="00000000">
            <w:pPr>
              <w:spacing w:after="0" w:line="240" w:lineRule="auto"/>
              <w:ind w:firstLine="567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 xml:space="preserve"> «відмінно»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ab/>
              <w:t>– 50 балів;</w:t>
            </w:r>
          </w:p>
          <w:p w14:paraId="017FE614" w14:textId="77777777" w:rsidR="00ED58D9" w:rsidRDefault="00000000">
            <w:pPr>
              <w:spacing w:after="0" w:line="240" w:lineRule="auto"/>
              <w:ind w:left="540" w:firstLine="180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«добре»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ab/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– 40 балів;</w:t>
            </w:r>
          </w:p>
          <w:p w14:paraId="22AA2B50" w14:textId="77777777" w:rsidR="00ED58D9" w:rsidRDefault="00000000">
            <w:pPr>
              <w:spacing w:after="0" w:line="240" w:lineRule="auto"/>
              <w:ind w:left="540" w:firstLine="180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 xml:space="preserve">«задовільно»  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– 30 балів;</w:t>
            </w:r>
          </w:p>
          <w:p w14:paraId="754C6FAE" w14:textId="77777777" w:rsidR="00ED58D9" w:rsidRDefault="00000000">
            <w:pPr>
              <w:spacing w:after="0" w:line="240" w:lineRule="auto"/>
              <w:ind w:left="540" w:firstLine="180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«незадовільно»</w:t>
            </w: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– 20 балів;</w:t>
            </w:r>
          </w:p>
          <w:p w14:paraId="106566D4" w14:textId="77777777" w:rsidR="00ED58D9" w:rsidRDefault="00000000">
            <w:pPr>
              <w:spacing w:after="0" w:line="240" w:lineRule="auto"/>
              <w:ind w:left="540" w:firstLine="180"/>
              <w:jc w:val="both"/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</w:pPr>
            <w:r>
              <w:rPr>
                <w:rFonts w:ascii="Times New Roman" w:eastAsia="Times New Roman" w:hAnsi="Times New Roman"/>
                <w:b/>
                <w:sz w:val="24"/>
                <w:szCs w:val="24"/>
                <w:lang w:val="uk-UA" w:eastAsia="ru-RU"/>
              </w:rPr>
              <w:t>Неявка на МКР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 xml:space="preserve">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ab/>
              <w:t>– 0 балів.</w:t>
            </w:r>
          </w:p>
          <w:p w14:paraId="1D269195" w14:textId="77777777" w:rsidR="00ED58D9" w:rsidRDefault="00ED58D9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</w:tr>
    </w:tbl>
    <w:p w14:paraId="3916639F" w14:textId="77777777" w:rsidR="00ED58D9" w:rsidRDefault="00ED58D9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18"/>
          <w:szCs w:val="18"/>
          <w:lang w:val="uk-UA"/>
        </w:rPr>
      </w:pPr>
    </w:p>
    <w:p w14:paraId="2AF8AA26" w14:textId="77777777" w:rsidR="00ED58D9" w:rsidRPr="00032C6B" w:rsidRDefault="00000000">
      <w:pPr>
        <w:tabs>
          <w:tab w:val="left" w:pos="2552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val="uk-UA"/>
        </w:rPr>
      </w:pPr>
      <w:r w:rsidRPr="00032C6B">
        <w:rPr>
          <w:rFonts w:ascii="Times New Roman" w:hAnsi="Times New Roman"/>
          <w:b/>
          <w:bCs/>
          <w:iCs/>
          <w:sz w:val="24"/>
          <w:szCs w:val="24"/>
          <w:lang w:val="uk-UA"/>
        </w:rPr>
        <w:t xml:space="preserve">Затверджено </w:t>
      </w:r>
      <w:r w:rsidRPr="00032C6B">
        <w:rPr>
          <w:rFonts w:ascii="Times New Roman" w:hAnsi="Times New Roman"/>
          <w:iCs/>
          <w:sz w:val="24"/>
          <w:szCs w:val="24"/>
          <w:lang w:val="uk-UA"/>
        </w:rPr>
        <w:t>на засіданні кафедри германської філології, протокол № 16 від «18» червня 2026 р.</w:t>
      </w:r>
    </w:p>
    <w:p w14:paraId="20A4300D" w14:textId="77777777" w:rsidR="00ED58D9" w:rsidRPr="00032C6B" w:rsidRDefault="00ED58D9">
      <w:pPr>
        <w:tabs>
          <w:tab w:val="left" w:pos="2552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val="uk-UA"/>
        </w:rPr>
      </w:pPr>
    </w:p>
    <w:p w14:paraId="55D417B2" w14:textId="3CF64705" w:rsidR="00ED58D9" w:rsidRPr="00032C6B" w:rsidRDefault="00000000">
      <w:pPr>
        <w:tabs>
          <w:tab w:val="left" w:pos="2552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val="uk-UA"/>
        </w:rPr>
      </w:pPr>
      <w:r w:rsidRPr="00032C6B">
        <w:rPr>
          <w:rFonts w:ascii="Times New Roman" w:hAnsi="Times New Roman"/>
          <w:iCs/>
          <w:sz w:val="24"/>
          <w:szCs w:val="24"/>
          <w:lang w:val="uk-UA"/>
        </w:rPr>
        <w:t>Завідувач кафедри</w:t>
      </w:r>
      <w:r w:rsidRPr="00032C6B">
        <w:rPr>
          <w:rFonts w:ascii="Times New Roman" w:hAnsi="Times New Roman"/>
          <w:iCs/>
          <w:sz w:val="24"/>
          <w:szCs w:val="24"/>
          <w:lang w:val="uk-UA"/>
        </w:rPr>
        <w:tab/>
      </w:r>
      <w:r w:rsidR="00032C6B" w:rsidRPr="00032C6B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4F0F58F7" wp14:editId="1AD4E6E1">
            <wp:extent cx="1495425" cy="533400"/>
            <wp:effectExtent l="0" t="0" r="9525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4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5425" cy="533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32C6B">
        <w:rPr>
          <w:rFonts w:ascii="Times New Roman" w:hAnsi="Times New Roman"/>
          <w:iCs/>
          <w:sz w:val="24"/>
          <w:szCs w:val="24"/>
          <w:lang w:val="uk-UA"/>
        </w:rPr>
        <w:tab/>
      </w:r>
      <w:r w:rsidRPr="00032C6B">
        <w:rPr>
          <w:rFonts w:ascii="Times New Roman" w:hAnsi="Times New Roman"/>
          <w:iCs/>
          <w:sz w:val="24"/>
          <w:szCs w:val="24"/>
          <w:lang w:val="uk-UA"/>
        </w:rPr>
        <w:tab/>
        <w:t>Марія ШУТОВА</w:t>
      </w:r>
    </w:p>
    <w:p w14:paraId="449DF19D" w14:textId="77777777" w:rsidR="00ED58D9" w:rsidRPr="00032C6B" w:rsidRDefault="00000000">
      <w:pPr>
        <w:tabs>
          <w:tab w:val="left" w:pos="2552"/>
        </w:tabs>
        <w:spacing w:after="0" w:line="240" w:lineRule="auto"/>
        <w:jc w:val="both"/>
        <w:rPr>
          <w:rFonts w:ascii="Times New Roman" w:hAnsi="Times New Roman"/>
          <w:iCs/>
          <w:sz w:val="24"/>
          <w:szCs w:val="24"/>
          <w:lang w:val="uk-UA"/>
        </w:rPr>
      </w:pPr>
      <w:r w:rsidRPr="00032C6B">
        <w:rPr>
          <w:rFonts w:ascii="Times New Roman" w:hAnsi="Times New Roman"/>
          <w:iCs/>
          <w:sz w:val="24"/>
          <w:szCs w:val="24"/>
          <w:lang w:val="uk-UA"/>
        </w:rPr>
        <w:tab/>
      </w:r>
      <w:r w:rsidRPr="00032C6B">
        <w:rPr>
          <w:rFonts w:ascii="Times New Roman" w:hAnsi="Times New Roman"/>
          <w:iCs/>
          <w:sz w:val="24"/>
          <w:szCs w:val="24"/>
          <w:lang w:val="uk-UA"/>
        </w:rPr>
        <w:tab/>
      </w:r>
      <w:r w:rsidRPr="00032C6B">
        <w:rPr>
          <w:rFonts w:ascii="Times New Roman" w:hAnsi="Times New Roman"/>
          <w:iCs/>
          <w:sz w:val="24"/>
          <w:szCs w:val="24"/>
          <w:lang w:val="uk-UA"/>
        </w:rPr>
        <w:tab/>
        <w:t xml:space="preserve">   (ім’я, прізвище)</w:t>
      </w:r>
    </w:p>
    <w:p w14:paraId="7A4AE7BA" w14:textId="77777777" w:rsidR="00ED58D9" w:rsidRPr="00032C6B" w:rsidRDefault="00ED58D9">
      <w:pPr>
        <w:tabs>
          <w:tab w:val="left" w:pos="2552"/>
        </w:tabs>
        <w:spacing w:after="0" w:line="240" w:lineRule="auto"/>
        <w:jc w:val="both"/>
        <w:rPr>
          <w:rFonts w:ascii="Times New Roman" w:hAnsi="Times New Roman"/>
          <w:i/>
          <w:sz w:val="24"/>
          <w:szCs w:val="24"/>
          <w:lang w:val="uk-UA"/>
        </w:rPr>
      </w:pPr>
    </w:p>
    <w:sectPr w:rsidR="00ED58D9" w:rsidRPr="00032C6B">
      <w:pgSz w:w="11906" w:h="16838"/>
      <w:pgMar w:top="567" w:right="567" w:bottom="567" w:left="56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9664DA" w14:textId="77777777" w:rsidR="005934F9" w:rsidRDefault="005934F9">
      <w:pPr>
        <w:spacing w:line="240" w:lineRule="auto"/>
      </w:pPr>
      <w:r>
        <w:separator/>
      </w:r>
    </w:p>
  </w:endnote>
  <w:endnote w:type="continuationSeparator" w:id="0">
    <w:p w14:paraId="28B1FFD5" w14:textId="77777777" w:rsidR="005934F9" w:rsidRDefault="005934F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00113F6" w14:textId="77777777" w:rsidR="005934F9" w:rsidRDefault="005934F9">
      <w:pPr>
        <w:spacing w:after="0"/>
      </w:pPr>
      <w:r>
        <w:separator/>
      </w:r>
    </w:p>
  </w:footnote>
  <w:footnote w:type="continuationSeparator" w:id="0">
    <w:p w14:paraId="3A493998" w14:textId="77777777" w:rsidR="005934F9" w:rsidRDefault="005934F9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12247"/>
    <w:rsid w:val="0001146A"/>
    <w:rsid w:val="00013EF2"/>
    <w:rsid w:val="00016857"/>
    <w:rsid w:val="00020FC8"/>
    <w:rsid w:val="00032C6B"/>
    <w:rsid w:val="00043814"/>
    <w:rsid w:val="00050FD3"/>
    <w:rsid w:val="00062BFB"/>
    <w:rsid w:val="00067273"/>
    <w:rsid w:val="00084831"/>
    <w:rsid w:val="0009532F"/>
    <w:rsid w:val="00095BEC"/>
    <w:rsid w:val="000C0484"/>
    <w:rsid w:val="000C106C"/>
    <w:rsid w:val="000D524E"/>
    <w:rsid w:val="000E67CC"/>
    <w:rsid w:val="000E730E"/>
    <w:rsid w:val="000F3D3F"/>
    <w:rsid w:val="00101BD6"/>
    <w:rsid w:val="001121DE"/>
    <w:rsid w:val="0011240E"/>
    <w:rsid w:val="00121E20"/>
    <w:rsid w:val="00140515"/>
    <w:rsid w:val="0017203D"/>
    <w:rsid w:val="0017614E"/>
    <w:rsid w:val="00194500"/>
    <w:rsid w:val="001C25F7"/>
    <w:rsid w:val="001C646A"/>
    <w:rsid w:val="001F1096"/>
    <w:rsid w:val="001F7854"/>
    <w:rsid w:val="002020E3"/>
    <w:rsid w:val="00210F9F"/>
    <w:rsid w:val="0022239E"/>
    <w:rsid w:val="002453BA"/>
    <w:rsid w:val="00254270"/>
    <w:rsid w:val="00263D46"/>
    <w:rsid w:val="00283EE9"/>
    <w:rsid w:val="00286025"/>
    <w:rsid w:val="0028699A"/>
    <w:rsid w:val="002A09F9"/>
    <w:rsid w:val="002B37D9"/>
    <w:rsid w:val="002B419B"/>
    <w:rsid w:val="002C6436"/>
    <w:rsid w:val="002F60BF"/>
    <w:rsid w:val="00302EE1"/>
    <w:rsid w:val="003125A1"/>
    <w:rsid w:val="0031333F"/>
    <w:rsid w:val="00315775"/>
    <w:rsid w:val="00337BBA"/>
    <w:rsid w:val="003424D4"/>
    <w:rsid w:val="00353D9E"/>
    <w:rsid w:val="00371837"/>
    <w:rsid w:val="00372108"/>
    <w:rsid w:val="003944A5"/>
    <w:rsid w:val="003B3A7D"/>
    <w:rsid w:val="003C3115"/>
    <w:rsid w:val="003C60BB"/>
    <w:rsid w:val="003E214C"/>
    <w:rsid w:val="003E386D"/>
    <w:rsid w:val="003E4B2B"/>
    <w:rsid w:val="003F5141"/>
    <w:rsid w:val="003F5AA8"/>
    <w:rsid w:val="00420522"/>
    <w:rsid w:val="0042093F"/>
    <w:rsid w:val="004243F2"/>
    <w:rsid w:val="004401B8"/>
    <w:rsid w:val="00446C1D"/>
    <w:rsid w:val="004472B5"/>
    <w:rsid w:val="004778CB"/>
    <w:rsid w:val="00487507"/>
    <w:rsid w:val="004C233C"/>
    <w:rsid w:val="004D3849"/>
    <w:rsid w:val="0050162A"/>
    <w:rsid w:val="00524C64"/>
    <w:rsid w:val="00544595"/>
    <w:rsid w:val="00557A7F"/>
    <w:rsid w:val="00560215"/>
    <w:rsid w:val="0057615F"/>
    <w:rsid w:val="005812FC"/>
    <w:rsid w:val="005842A2"/>
    <w:rsid w:val="005934F9"/>
    <w:rsid w:val="005A1E16"/>
    <w:rsid w:val="005B6947"/>
    <w:rsid w:val="00612943"/>
    <w:rsid w:val="0066181C"/>
    <w:rsid w:val="00663439"/>
    <w:rsid w:val="0068034A"/>
    <w:rsid w:val="0069138E"/>
    <w:rsid w:val="006C1F7B"/>
    <w:rsid w:val="006C5DA5"/>
    <w:rsid w:val="006D343D"/>
    <w:rsid w:val="00712247"/>
    <w:rsid w:val="0074692C"/>
    <w:rsid w:val="0077006D"/>
    <w:rsid w:val="007760B2"/>
    <w:rsid w:val="00784CAB"/>
    <w:rsid w:val="00793B98"/>
    <w:rsid w:val="00796C1E"/>
    <w:rsid w:val="007B4DAE"/>
    <w:rsid w:val="007B4E5C"/>
    <w:rsid w:val="007C4815"/>
    <w:rsid w:val="007D30EC"/>
    <w:rsid w:val="007E030C"/>
    <w:rsid w:val="007E261C"/>
    <w:rsid w:val="007E4AD6"/>
    <w:rsid w:val="007F215A"/>
    <w:rsid w:val="00811138"/>
    <w:rsid w:val="00811500"/>
    <w:rsid w:val="0082062C"/>
    <w:rsid w:val="00837AA9"/>
    <w:rsid w:val="0085681B"/>
    <w:rsid w:val="00873551"/>
    <w:rsid w:val="00881CA2"/>
    <w:rsid w:val="00894563"/>
    <w:rsid w:val="008D472F"/>
    <w:rsid w:val="008D6FD0"/>
    <w:rsid w:val="00914E3B"/>
    <w:rsid w:val="00926AB6"/>
    <w:rsid w:val="00940149"/>
    <w:rsid w:val="00941CA4"/>
    <w:rsid w:val="009506A0"/>
    <w:rsid w:val="0095751D"/>
    <w:rsid w:val="00984CCB"/>
    <w:rsid w:val="00984EFE"/>
    <w:rsid w:val="00990146"/>
    <w:rsid w:val="0099705D"/>
    <w:rsid w:val="009B1280"/>
    <w:rsid w:val="009F33F1"/>
    <w:rsid w:val="009F6476"/>
    <w:rsid w:val="00A23789"/>
    <w:rsid w:val="00A37E20"/>
    <w:rsid w:val="00A6293E"/>
    <w:rsid w:val="00AA3CF0"/>
    <w:rsid w:val="00AB0F21"/>
    <w:rsid w:val="00AC6349"/>
    <w:rsid w:val="00AC6F30"/>
    <w:rsid w:val="00AD5241"/>
    <w:rsid w:val="00B0204E"/>
    <w:rsid w:val="00B12433"/>
    <w:rsid w:val="00B23154"/>
    <w:rsid w:val="00B351B3"/>
    <w:rsid w:val="00B36219"/>
    <w:rsid w:val="00B54F3A"/>
    <w:rsid w:val="00B57550"/>
    <w:rsid w:val="00B57E01"/>
    <w:rsid w:val="00B669BC"/>
    <w:rsid w:val="00B67B38"/>
    <w:rsid w:val="00B71819"/>
    <w:rsid w:val="00B72058"/>
    <w:rsid w:val="00B96ADB"/>
    <w:rsid w:val="00BB1671"/>
    <w:rsid w:val="00BB4A5E"/>
    <w:rsid w:val="00BB50CD"/>
    <w:rsid w:val="00BC3698"/>
    <w:rsid w:val="00BE30DF"/>
    <w:rsid w:val="00C00693"/>
    <w:rsid w:val="00C130A6"/>
    <w:rsid w:val="00C13447"/>
    <w:rsid w:val="00C52014"/>
    <w:rsid w:val="00C57DCB"/>
    <w:rsid w:val="00CC18C9"/>
    <w:rsid w:val="00CC217D"/>
    <w:rsid w:val="00CE4A89"/>
    <w:rsid w:val="00D05685"/>
    <w:rsid w:val="00D0584B"/>
    <w:rsid w:val="00D12538"/>
    <w:rsid w:val="00D2685B"/>
    <w:rsid w:val="00D5666A"/>
    <w:rsid w:val="00D678C4"/>
    <w:rsid w:val="00D923BB"/>
    <w:rsid w:val="00DB1A1C"/>
    <w:rsid w:val="00DB221A"/>
    <w:rsid w:val="00DC36A0"/>
    <w:rsid w:val="00DE3815"/>
    <w:rsid w:val="00DF1D39"/>
    <w:rsid w:val="00E05837"/>
    <w:rsid w:val="00E12F06"/>
    <w:rsid w:val="00E1461F"/>
    <w:rsid w:val="00E37B52"/>
    <w:rsid w:val="00E5704A"/>
    <w:rsid w:val="00E632FF"/>
    <w:rsid w:val="00EA14E9"/>
    <w:rsid w:val="00ED58D9"/>
    <w:rsid w:val="00EF374C"/>
    <w:rsid w:val="00F147A0"/>
    <w:rsid w:val="00F21D5C"/>
    <w:rsid w:val="00F30295"/>
    <w:rsid w:val="00F32AC3"/>
    <w:rsid w:val="00F341E2"/>
    <w:rsid w:val="00F34202"/>
    <w:rsid w:val="00F36DDB"/>
    <w:rsid w:val="00F5251D"/>
    <w:rsid w:val="00F91CAB"/>
    <w:rsid w:val="00F97B13"/>
    <w:rsid w:val="00FC4717"/>
    <w:rsid w:val="00FD7CE7"/>
    <w:rsid w:val="00FE0020"/>
    <w:rsid w:val="292F4ABD"/>
    <w:rsid w:val="41EE03D5"/>
    <w:rsid w:val="48D6165E"/>
    <w:rsid w:val="4A834623"/>
    <w:rsid w:val="53486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BB2472"/>
  <w15:docId w15:val="{ED31D3B0-6319-4395-BDF2-584C815BB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Arial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paragraph" w:styleId="4">
    <w:name w:val="heading 4"/>
    <w:basedOn w:val="a"/>
    <w:next w:val="a"/>
    <w:link w:val="40"/>
    <w:semiHidden/>
    <w:unhideWhenUsed/>
    <w:qFormat/>
    <w:pPr>
      <w:keepNext/>
      <w:keepLines/>
      <w:spacing w:before="200" w:after="0" w:line="259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156082" w:themeColor="accent1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a5">
    <w:name w:val="Emphasis"/>
    <w:qFormat/>
    <w:rPr>
      <w:i/>
      <w:iCs/>
    </w:rPr>
  </w:style>
  <w:style w:type="character" w:styleId="a6">
    <w:name w:val="footnote reference"/>
    <w:uiPriority w:val="99"/>
    <w:semiHidden/>
    <w:unhideWhenUsed/>
    <w:qFormat/>
    <w:rPr>
      <w:vertAlign w:val="superscript"/>
    </w:rPr>
  </w:style>
  <w:style w:type="paragraph" w:styleId="a7">
    <w:name w:val="footnote text"/>
    <w:basedOn w:val="a"/>
    <w:link w:val="a8"/>
    <w:uiPriority w:val="99"/>
    <w:semiHidden/>
    <w:unhideWhenUsed/>
    <w:qFormat/>
    <w:rPr>
      <w:sz w:val="20"/>
      <w:szCs w:val="20"/>
    </w:rPr>
  </w:style>
  <w:style w:type="character" w:styleId="a9">
    <w:name w:val="Hyperlink"/>
    <w:uiPriority w:val="99"/>
    <w:unhideWhenUsed/>
    <w:qFormat/>
    <w:rPr>
      <w:color w:val="0000FF"/>
      <w:u w:val="single"/>
    </w:rPr>
  </w:style>
  <w:style w:type="character" w:styleId="aa">
    <w:name w:val="Strong"/>
    <w:basedOn w:val="a0"/>
    <w:uiPriority w:val="99"/>
    <w:qFormat/>
    <w:rPr>
      <w:rFonts w:cs="Times New Roman"/>
      <w:b/>
    </w:rPr>
  </w:style>
  <w:style w:type="table" w:styleId="ab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"/>
    <w:uiPriority w:val="34"/>
    <w:qFormat/>
    <w:pPr>
      <w:ind w:left="720"/>
      <w:contextualSpacing/>
    </w:pPr>
  </w:style>
  <w:style w:type="character" w:customStyle="1" w:styleId="viiyi">
    <w:name w:val="viiyi"/>
    <w:basedOn w:val="a0"/>
    <w:qFormat/>
  </w:style>
  <w:style w:type="character" w:customStyle="1" w:styleId="jlqj4b">
    <w:name w:val="jlqj4b"/>
    <w:basedOn w:val="a0"/>
    <w:qFormat/>
  </w:style>
  <w:style w:type="character" w:customStyle="1" w:styleId="1">
    <w:name w:val="Незакрита згадка1"/>
    <w:uiPriority w:val="99"/>
    <w:semiHidden/>
    <w:unhideWhenUsed/>
    <w:rPr>
      <w:color w:val="605E5C"/>
      <w:shd w:val="clear" w:color="auto" w:fill="E1DFDD"/>
    </w:rPr>
  </w:style>
  <w:style w:type="character" w:customStyle="1" w:styleId="a4">
    <w:name w:val="Текст выноски Знак"/>
    <w:link w:val="a3"/>
    <w:uiPriority w:val="99"/>
    <w:semiHidden/>
    <w:rPr>
      <w:rFonts w:ascii="Tahoma" w:hAnsi="Tahoma" w:cs="Tahoma"/>
      <w:sz w:val="16"/>
      <w:szCs w:val="16"/>
    </w:rPr>
  </w:style>
  <w:style w:type="character" w:customStyle="1" w:styleId="a8">
    <w:name w:val="Текст сноски Знак"/>
    <w:link w:val="a7"/>
    <w:uiPriority w:val="99"/>
    <w:semiHidden/>
    <w:qFormat/>
    <w:rPr>
      <w:lang w:val="ru-RU" w:eastAsia="en-US"/>
    </w:r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Arial" w:hAnsi="Arial"/>
      <w:color w:val="000000"/>
      <w:sz w:val="24"/>
      <w:szCs w:val="24"/>
      <w:lang w:val="en-US" w:eastAsia="en-US"/>
    </w:rPr>
  </w:style>
  <w:style w:type="character" w:customStyle="1" w:styleId="ad">
    <w:name w:val="Основной текст Знак"/>
    <w:uiPriority w:val="99"/>
    <w:qFormat/>
    <w:locked/>
    <w:rPr>
      <w:color w:val="000000"/>
      <w:sz w:val="26"/>
      <w:lang w:val="uk-UA" w:eastAsia="uk-UA"/>
    </w:rPr>
  </w:style>
  <w:style w:type="character" w:customStyle="1" w:styleId="ae">
    <w:name w:val="Основной текст + Полужирный"/>
    <w:uiPriority w:val="99"/>
    <w:qFormat/>
    <w:rPr>
      <w:rFonts w:ascii="Times New Roman" w:hAnsi="Times New Roman"/>
      <w:b/>
      <w:color w:val="000000"/>
      <w:sz w:val="26"/>
      <w:u w:val="none"/>
      <w:lang w:val="uk-UA" w:eastAsia="uk-UA"/>
    </w:rPr>
  </w:style>
  <w:style w:type="paragraph" w:customStyle="1" w:styleId="10">
    <w:name w:val="Абзац списка1"/>
    <w:basedOn w:val="a"/>
    <w:qFormat/>
    <w:pPr>
      <w:spacing w:after="0" w:line="240" w:lineRule="auto"/>
      <w:ind w:left="720"/>
      <w:contextualSpacing/>
    </w:pPr>
    <w:rPr>
      <w:rFonts w:ascii="Cambria" w:eastAsia="MS Mincho" w:hAnsi="Cambria" w:cs="Times New Roman"/>
      <w:sz w:val="24"/>
      <w:szCs w:val="24"/>
      <w:lang w:val="en-US"/>
    </w:rPr>
  </w:style>
  <w:style w:type="character" w:customStyle="1" w:styleId="40">
    <w:name w:val="Заголовок 4 Знак"/>
    <w:basedOn w:val="a0"/>
    <w:link w:val="4"/>
    <w:semiHidden/>
    <w:rPr>
      <w:rFonts w:asciiTheme="majorHAnsi" w:eastAsiaTheme="majorEastAsia" w:hAnsiTheme="majorHAnsi" w:cstheme="majorBidi"/>
      <w:b/>
      <w:bCs/>
      <w:i/>
      <w:iCs/>
      <w:color w:val="156082" w:themeColor="accent1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2.png"/><Relationship Id="rId5" Type="http://schemas.openxmlformats.org/officeDocument/2006/relationships/styles" Target="styles.xml"/><Relationship Id="rId10" Type="http://schemas.openxmlformats.org/officeDocument/2006/relationships/image" Target="media/image1.png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8A6D7B21091F3A4A85104C5DED49BBAA" ma:contentTypeVersion="4" ma:contentTypeDescription="Создание документа." ma:contentTypeScope="" ma:versionID="d0bf61cb6dfd66689d945f7ebb002341">
  <xsd:schema xmlns:xsd="http://www.w3.org/2001/XMLSchema" xmlns:xs="http://www.w3.org/2001/XMLSchema" xmlns:p="http://schemas.microsoft.com/office/2006/metadata/properties" xmlns:ns2="9b550540-d93d-444c-9ed5-c91900ea736a" targetNamespace="http://schemas.microsoft.com/office/2006/metadata/properties" ma:root="true" ma:fieldsID="6c30a948c4c7cb009b5eb0ba04b79ba9" ns2:_="">
    <xsd:import namespace="9b550540-d93d-444c-9ed5-c91900ea736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b550540-d93d-444c-9ed5-c91900ea736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40A447-78B5-4F58-BE2F-78D66A62A1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b550540-d93d-444c-9ed5-c91900ea736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802F700C-AE58-46F8-9578-6C27E57DBD9A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7A27929-6013-4CBD-8122-D185FFBD2E1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433083D8-D36C-4262-B02F-4E570B767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7</Pages>
  <Words>2151</Words>
  <Characters>12266</Characters>
  <Application>Microsoft Office Word</Application>
  <DocSecurity>0</DocSecurity>
  <Lines>102</Lines>
  <Paragraphs>28</Paragraphs>
  <ScaleCrop>false</ScaleCrop>
  <Company>Warez</Company>
  <LinksUpToDate>false</LinksUpToDate>
  <CharactersWithSpaces>14389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Komp</dc:creator>
  <cp:lastModifiedBy>Марія Олександрівна Шутова</cp:lastModifiedBy>
  <cp:revision>3</cp:revision>
  <dcterms:created xsi:type="dcterms:W3CDTF">2026-06-21T20:47:00Z</dcterms:created>
  <dcterms:modified xsi:type="dcterms:W3CDTF">2026-10-05T07:42:00Z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1033-12.2.0.23206</vt:lpwstr>
  </property>
  <property fmtid="{D5CDD505-2E9C-101B-9397-08002B2CF9AE}" pid="3" name="ICV">
    <vt:lpwstr>DF1BAA0900454267A984DAAA6A332E85_13</vt:lpwstr>
  </property>
</Properties>
</file>