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082794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F827D1" w:rsidRDefault="00271010" w:rsidP="00502C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r w:rsidR="00502CD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Основи н</w:t>
            </w:r>
            <w:r w:rsidR="00D0020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ауков</w:t>
            </w:r>
            <w:r w:rsidR="00502CD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ого</w:t>
            </w:r>
            <w:r w:rsidR="00D0020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письм</w:t>
            </w:r>
            <w:r w:rsidR="00502CD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а</w:t>
            </w:r>
            <w:r w:rsidR="00D0020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німецькою мовою</w:t>
            </w: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Default="0025201B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Р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івень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вищої</w:t>
            </w:r>
          </w:p>
          <w:p w:rsidR="0025201B" w:rsidRPr="00F827D1" w:rsidRDefault="0025201B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освіти</w:t>
            </w:r>
          </w:p>
        </w:tc>
        <w:tc>
          <w:tcPr>
            <w:tcW w:w="8500" w:type="dxa"/>
            <w:gridSpan w:val="2"/>
          </w:tcPr>
          <w:p w:rsidR="00271010" w:rsidRPr="00F827D1" w:rsidRDefault="00AA3DE4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</w:t>
            </w: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082794" w:rsidTr="00F827D1">
        <w:tc>
          <w:tcPr>
            <w:tcW w:w="2268" w:type="dxa"/>
            <w:shd w:val="clear" w:color="auto" w:fill="99CCFF"/>
          </w:tcPr>
          <w:p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</w:t>
            </w:r>
            <w:r w:rsidR="0025201B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я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082794" w:rsidTr="00037B43">
              <w:tc>
                <w:tcPr>
                  <w:tcW w:w="7263" w:type="dxa"/>
                  <w:shd w:val="clear" w:color="auto" w:fill="auto"/>
                </w:tcPr>
                <w:p w:rsidR="00F1690E" w:rsidRPr="00C11915" w:rsidRDefault="00F24C7A" w:rsidP="00082794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F24C7A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Перекладознавство</w:t>
                  </w:r>
                  <w:proofErr w:type="spellEnd"/>
                  <w:r w:rsidRPr="00F24C7A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 xml:space="preserve">: </w:t>
                  </w:r>
                  <w:proofErr w:type="spellStart"/>
                  <w:r w:rsidRPr="00F24C7A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професійно</w:t>
                  </w:r>
                  <w:proofErr w:type="spellEnd"/>
                  <w:r w:rsidRPr="00F24C7A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-орієнтований переклад (англійська мова і друга іноземна мова)</w:t>
                  </w:r>
                </w:p>
              </w:tc>
            </w:tr>
          </w:tbl>
          <w:p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F24C7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F24C7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7A5054" w:rsidRDefault="00C1191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C752AE">
              <w:rPr>
                <w:rFonts w:ascii="Times New Roman" w:hAnsi="Times New Roman" w:cs="Times New Roman"/>
                <w:b/>
                <w:color w:val="auto"/>
                <w:lang w:val="uk-UA"/>
              </w:rPr>
              <w:t>І</w:t>
            </w:r>
            <w:r w:rsidR="007A5054">
              <w:rPr>
                <w:rFonts w:ascii="Times New Roman" w:hAnsi="Times New Roman" w:cs="Times New Roman"/>
                <w:b/>
                <w:color w:val="auto"/>
                <w:lang w:val="de-DE"/>
              </w:rPr>
              <w:t>I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F24C7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082794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FF661D" w:rsidRPr="00F827D1" w:rsidRDefault="007A5054" w:rsidP="0098423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5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Ванджі</w:t>
            </w:r>
            <w:proofErr w:type="spellEnd"/>
            <w:r w:rsidRPr="007A5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Мікеле</w:t>
            </w:r>
            <w:proofErr w:type="spellEnd"/>
            <w:r w:rsidR="001C11DD" w:rsidRPr="007A505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E1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A5054">
              <w:rPr>
                <w:rFonts w:ascii="Times New Roman" w:hAnsi="Times New Roman"/>
                <w:sz w:val="24"/>
                <w:szCs w:val="24"/>
                <w:lang w:val="uk-UA"/>
              </w:rPr>
              <w:t>доктор філософії,</w:t>
            </w:r>
            <w:r w:rsidR="009842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5054"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германської і фіно-угорської філології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1010" w:rsidRPr="00082794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D57937" w:rsidRDefault="001C11DD" w:rsidP="000E6197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</w:t>
            </w:r>
            <w:r w:rsidR="00BB1373" w:rsidRPr="00BB1373">
              <w:rPr>
                <w:rFonts w:ascii="Times New Roman" w:hAnsi="Times New Roman"/>
                <w:sz w:val="24"/>
                <w:szCs w:val="24"/>
                <w:lang w:val="uk-UA"/>
              </w:rPr>
              <w:t>Основи наукового письма німецькою мовою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належить до переліку 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вибіркових навчальних</w:t>
            </w:r>
            <w:r w:rsidR="0094547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 </w:t>
            </w:r>
            <w:r w:rsidR="0094547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студентів-магістрантів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Вона 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у студентів </w:t>
            </w:r>
            <w:r w:rsidR="003F56F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мовної</w:t>
            </w:r>
            <w:r w:rsidR="003F56F0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компетентності </w:t>
            </w:r>
            <w:r w:rsidR="003F56F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для виконання професійних завдань у викладацькій, науковій і перекладацькій діяльності</w:t>
            </w:r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розкривається в </w:t>
            </w:r>
            <w:r w:rsidR="00A13F70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D57937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A13F70">
              <w:rPr>
                <w:rFonts w:ascii="Times New Roman" w:hAnsi="Times New Roman"/>
                <w:sz w:val="24"/>
                <w:szCs w:val="24"/>
                <w:lang w:val="uk-UA"/>
              </w:rPr>
              <w:t>, в яких розглядає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ться </w:t>
            </w:r>
            <w:r w:rsidR="00A13F70">
              <w:rPr>
                <w:rFonts w:ascii="Times New Roman" w:hAnsi="Times New Roman"/>
                <w:sz w:val="24"/>
                <w:szCs w:val="24"/>
                <w:lang w:val="uk-UA"/>
              </w:rPr>
              <w:t>специфіка німецькомовного академічного письма, основні жанри письмової комунікації у науково-освітній галузі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0E61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наукових 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текст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урахуванням </w:t>
            </w:r>
            <w:r w:rsidR="000E61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лексико-граматичних особливостей німецької мови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082794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45475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24C7A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24C7A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24C7A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="00940E3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24C7A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0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08279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 w:rsidR="00940E3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082794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940E34" w:rsidRPr="001C46B6" w:rsidRDefault="00AB64CF" w:rsidP="00AB64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Передумовами вивчення навчальної дисципліни «</w:t>
            </w:r>
            <w:r w:rsidR="004B626C" w:rsidRPr="00BB1373">
              <w:rPr>
                <w:rFonts w:ascii="Times New Roman" w:hAnsi="Times New Roman"/>
                <w:sz w:val="24"/>
                <w:szCs w:val="24"/>
                <w:lang w:val="uk-UA"/>
              </w:rPr>
              <w:t>Основи наукового письма німецькою мовою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успішне опанування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лексичними одиницями, граматичними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явища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структурами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які вивчаються на рівн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ях володіння німецькою мовою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відповідно до Загальноєвропейських рекомендацій з мовної освіти;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теорії і практики </w:t>
            </w:r>
            <w:r w:rsidR="00F24C7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усного та письмового 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перекладу англійської 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німецької мов.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читати фахові тексти;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аналізувати і узагальнювати інформацію, отриману з фахових текстів німецькою та українською мовами;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порівнювати мовні явища української, англійської та німецької мов;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застосовувати набуті знання з теорії і 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практики перекладу англійської,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німецької мов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курсі, який вивчається.</w:t>
            </w:r>
          </w:p>
          <w:p w:rsidR="00271010" w:rsidRPr="00C11915" w:rsidRDefault="00271010" w:rsidP="00AB64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082794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271010" w:rsidRDefault="00AB64CF" w:rsidP="005067F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067F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Мета курсу </w:t>
            </w:r>
            <w:r w:rsidR="00D54243" w:rsidRPr="005067F6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5067F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947337" w:rsidRPr="005067F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оволодіння студентами </w:t>
            </w:r>
            <w:r w:rsidR="00947337" w:rsidRPr="005067F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мовною компетентністю</w:t>
            </w:r>
            <w:r w:rsidR="00947337" w:rsidRPr="005067F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задля ефективного спілкування в німецькомовному науковому середовищі та здійснення усного і письмового перекладу з німецької мови на українську. </w:t>
            </w:r>
            <w:r w:rsidR="00E620E6" w:rsidRPr="005067F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</w:t>
            </w:r>
            <w:r w:rsidR="005067F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>повинні</w:t>
            </w:r>
            <w:r w:rsidR="00E620E6" w:rsidRPr="005067F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E620E6" w:rsidRPr="005067F6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 w:rsidRPr="005067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067F6" w:rsidRPr="00CA6A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лексичні одиниці, </w:t>
            </w:r>
            <w:r w:rsidR="005067F6" w:rsidRPr="008437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</w:t>
            </w:r>
            <w:r w:rsidR="005067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раматичні структури і явища, стилістичні особливості </w:t>
            </w:r>
            <w:r w:rsidR="005067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німецької мови, притаманні науковому стилю, особливості їхнього перекладу українською мовою</w:t>
            </w:r>
            <w:r w:rsidR="005067F6" w:rsidRPr="00D338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  <w:r w:rsidR="00E620E6" w:rsidRPr="005067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620E6" w:rsidRPr="005067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вміти</w:t>
            </w:r>
            <w:r w:rsidR="00E620E6" w:rsidRPr="005067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067F6" w:rsidRPr="005067F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визначати </w:t>
            </w:r>
            <w:r w:rsidR="005067F6" w:rsidRPr="005067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граматичні структури і явища, стилістичні особливості в наукових текстах німецькою та українською мовами</w:t>
            </w:r>
            <w:r w:rsidR="005067F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</w:t>
            </w:r>
            <w:r w:rsidR="005067F6" w:rsidRPr="005067F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порівнювати, аналізувати, систематизувати особливості вживання лексичних одиниць, граматичних явищ і структур німецької, української мов у наукових текстах</w:t>
            </w:r>
            <w:r w:rsidR="005067F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перекладати і писати</w:t>
            </w:r>
            <w:r w:rsidR="005067F6" w:rsidRPr="0084378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="005067F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наукові </w:t>
            </w:r>
            <w:r w:rsidR="005067F6" w:rsidRPr="0084378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тексти з німецької мови на українську з урахуванням </w:t>
            </w:r>
            <w:r w:rsidR="005067F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особливостей перекладу граматичних структур і явищ і написання наукових текстів</w:t>
            </w:r>
            <w:r w:rsidR="005067F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  <w:r w:rsidR="00E620E6"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олодіти навичками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ання сучасних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інформа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ційн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технологі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лізу та узагальненн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інформації,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отриманих знань і набутих умінь в інших галузях для ефектив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ного опанування німецької мови, автономного навчання,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професійного спілкування.</w:t>
            </w:r>
          </w:p>
          <w:p w:rsidR="00B415AE" w:rsidRPr="005067F6" w:rsidRDefault="00B415AE" w:rsidP="005067F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71010" w:rsidRPr="00082794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94547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9454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магістрант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082794" w:rsidTr="00E507E0">
        <w:tc>
          <w:tcPr>
            <w:tcW w:w="10768" w:type="dxa"/>
            <w:gridSpan w:val="3"/>
          </w:tcPr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E620E6" w:rsidRPr="00CB035E" w:rsidRDefault="00E620E6" w:rsidP="00CB035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35E">
              <w:rPr>
                <w:rFonts w:ascii="Times New Roman" w:hAnsi="Times New Roman" w:cs="Times New Roman"/>
                <w:lang w:val="uk-UA"/>
              </w:rPr>
              <w:t xml:space="preserve">Здатність розв’язувати складні завдання і проблеми в галузі лінгвістики та перекладу в процесі професійної діяльності або навчання, що передбачає проведення досліджень та/або здійснення інноваційної діяльності з використанням комплексу міждисциплінарних даних і характеризується невизначеністю умов і вимог. </w:t>
            </w:r>
          </w:p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11915" w:rsidRP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E64906" w:rsidRPr="00BB6F1E" w:rsidRDefault="00E64906" w:rsidP="00E6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1. Здатність спілкуватися державною мовою як усно, так і письмово. </w:t>
            </w:r>
          </w:p>
          <w:p w:rsidR="00E64906" w:rsidRDefault="00E64906" w:rsidP="00E64906">
            <w:pPr>
              <w:pStyle w:val="TableParagraph"/>
              <w:ind w:left="4" w:right="106"/>
              <w:rPr>
                <w:sz w:val="26"/>
              </w:rPr>
            </w:pPr>
            <w:r w:rsidRPr="00BB6F1E">
              <w:rPr>
                <w:sz w:val="24"/>
                <w:szCs w:val="24"/>
              </w:rPr>
              <w:t>ЗК 2. Здатність бути критичним і самокритичним, володіти навичками критичного мислення.</w:t>
            </w:r>
            <w:r w:rsidRPr="007F6DF9">
              <w:rPr>
                <w:sz w:val="26"/>
              </w:rPr>
              <w:t xml:space="preserve"> </w:t>
            </w:r>
          </w:p>
          <w:p w:rsidR="00E64906" w:rsidRPr="00BB6F1E" w:rsidRDefault="00E64906" w:rsidP="00E64906">
            <w:pPr>
              <w:pStyle w:val="TableParagraph"/>
              <w:ind w:left="4" w:right="106"/>
              <w:rPr>
                <w:sz w:val="24"/>
                <w:szCs w:val="24"/>
              </w:rPr>
            </w:pPr>
            <w:r w:rsidRPr="00265AA4">
              <w:rPr>
                <w:sz w:val="24"/>
                <w:szCs w:val="24"/>
              </w:rPr>
              <w:t xml:space="preserve">ЗК 3. Здатність до пошуку, опрацювання та аналізу інформації з  різних джерел.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4. Уміння виявляти, ставити та вирішувати проблеми.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5. Здатність працювати в команді й автономно, мотивувати людей і рухатися до спільної мети.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6. Здатність спілкуватися іноземною (англійською та другою іноземною) мовою як усно, так і письмово.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7. Здатність до абстрактного мислення, аналізу і синтезу.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8. Навички використання інформаційних і комунікаційних технологій.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9. Здатність діяти соціально відповідально та свідомо, здатність до адаптації та дії в новій ситуації.</w:t>
            </w:r>
          </w:p>
          <w:p w:rsidR="00E64906" w:rsidRPr="00265AA4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10. Здатність спілкуватися з представниками інших професійних груп різного рівня </w:t>
            </w:r>
            <w:r w:rsidRPr="00265AA4">
              <w:rPr>
                <w:rFonts w:ascii="Times New Roman" w:hAnsi="Times New Roman"/>
                <w:sz w:val="24"/>
                <w:szCs w:val="24"/>
                <w:lang w:val="uk-UA"/>
              </w:rPr>
              <w:t>(з експертами з інших галузей  знань / видів економічної діяльності).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11. Здатність проведення досліджень на належному рівні.</w:t>
            </w:r>
          </w:p>
          <w:p w:rsidR="00E620E6" w:rsidRDefault="00E64906" w:rsidP="00E6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12. Здатність генерувати нові ідеї (креативність).</w:t>
            </w:r>
          </w:p>
          <w:p w:rsidR="00E64906" w:rsidRDefault="00E64906" w:rsidP="00E64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E64906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1. Здатність вільно орієнтуватися в різних лінгвістичних напрямах і школах.</w:t>
            </w:r>
          </w:p>
          <w:p w:rsidR="00E64906" w:rsidRPr="00004C45" w:rsidRDefault="00E64906" w:rsidP="00E64906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 2. </w:t>
            </w:r>
            <w:r w:rsidRPr="00004C45">
              <w:rPr>
                <w:sz w:val="24"/>
                <w:szCs w:val="24"/>
              </w:rPr>
              <w:t>Здатність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осмислювати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літературу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як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4C45">
              <w:rPr>
                <w:sz w:val="24"/>
                <w:szCs w:val="24"/>
              </w:rPr>
              <w:t>полісистему</w:t>
            </w:r>
            <w:proofErr w:type="spellEnd"/>
            <w:r w:rsidRPr="00004C45">
              <w:rPr>
                <w:sz w:val="24"/>
                <w:szCs w:val="24"/>
              </w:rPr>
              <w:t>,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розуміти еволюційний шлях розвитку вітчизняного й світового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літературознавства.</w:t>
            </w:r>
          </w:p>
          <w:p w:rsidR="00E64906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18F">
              <w:rPr>
                <w:rFonts w:ascii="Times New Roman" w:hAnsi="Times New Roman"/>
                <w:sz w:val="24"/>
                <w:szCs w:val="24"/>
                <w:lang w:val="uk-UA"/>
              </w:rPr>
              <w:t>ФК 3. Здатність критично осмислювати історичні надбання та новітні досягнення лінгвістичної науки.</w:t>
            </w:r>
          </w:p>
          <w:p w:rsidR="00E64906" w:rsidRPr="00BB708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ФК 4. Здатність здійснювати науковий аналіз і структуруванн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мовного / мовленнєвого й літе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ратурного</w:t>
            </w:r>
            <w:r w:rsidRPr="00BB708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матеріалу</w:t>
            </w:r>
            <w:r w:rsidRPr="00BB708E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B708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урахуванням</w:t>
            </w:r>
            <w:r w:rsidRPr="00BB708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класичних</w:t>
            </w:r>
            <w:r w:rsidRPr="00BB708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B708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новітніх</w:t>
            </w:r>
            <w:r w:rsidRPr="00BB708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методологічних</w:t>
            </w:r>
            <w:r w:rsidRPr="00BB708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принципів.</w:t>
            </w:r>
          </w:p>
          <w:p w:rsidR="00E64906" w:rsidRPr="00BB708E" w:rsidRDefault="00E64906" w:rsidP="00E64906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BB708E">
              <w:rPr>
                <w:sz w:val="24"/>
                <w:szCs w:val="24"/>
              </w:rPr>
              <w:t>ФК</w:t>
            </w:r>
            <w:r w:rsidRPr="00BB708E">
              <w:rPr>
                <w:spacing w:val="35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5.</w:t>
            </w:r>
            <w:r w:rsidRPr="00BB708E">
              <w:rPr>
                <w:spacing w:val="29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Усвідомлення</w:t>
            </w:r>
            <w:r w:rsidRPr="00BB708E">
              <w:rPr>
                <w:spacing w:val="29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методологічного,</w:t>
            </w:r>
            <w:r w:rsidRPr="00BB708E">
              <w:rPr>
                <w:spacing w:val="29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організаційного</w:t>
            </w:r>
            <w:r w:rsidRPr="00BB708E">
              <w:rPr>
                <w:spacing w:val="36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та</w:t>
            </w:r>
            <w:r w:rsidRPr="00BB708E">
              <w:rPr>
                <w:spacing w:val="3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правового</w:t>
            </w:r>
            <w:r w:rsidRPr="00BB708E">
              <w:rPr>
                <w:spacing w:val="30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підґрунтя,</w:t>
            </w:r>
            <w:r w:rsidRPr="00BB708E">
              <w:rPr>
                <w:spacing w:val="7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необхідного</w:t>
            </w:r>
            <w:r w:rsidRPr="00BB708E">
              <w:rPr>
                <w:spacing w:val="-47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для</w:t>
            </w:r>
            <w:r w:rsidRPr="00BB708E">
              <w:rPr>
                <w:spacing w:val="4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досліджень</w:t>
            </w:r>
            <w:r w:rsidRPr="00BB708E">
              <w:rPr>
                <w:spacing w:val="43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та/або</w:t>
            </w:r>
            <w:r w:rsidRPr="00BB708E">
              <w:rPr>
                <w:spacing w:val="4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інноваційних</w:t>
            </w:r>
            <w:r w:rsidRPr="00BB708E">
              <w:rPr>
                <w:spacing w:val="4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розробок</w:t>
            </w:r>
            <w:r w:rsidRPr="00BB708E">
              <w:rPr>
                <w:spacing w:val="4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у</w:t>
            </w:r>
            <w:r w:rsidRPr="00BB708E">
              <w:rPr>
                <w:spacing w:val="38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галузі</w:t>
            </w:r>
            <w:r w:rsidRPr="00BB708E">
              <w:rPr>
                <w:spacing w:val="44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філології,</w:t>
            </w:r>
            <w:r w:rsidRPr="00BB708E">
              <w:rPr>
                <w:spacing w:val="4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презентації</w:t>
            </w:r>
            <w:r w:rsidRPr="00BB708E">
              <w:rPr>
                <w:spacing w:val="4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їх</w:t>
            </w:r>
            <w:r w:rsidRPr="00BB708E">
              <w:rPr>
                <w:spacing w:val="4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результатів</w:t>
            </w:r>
            <w:r>
              <w:rPr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професійній</w:t>
            </w:r>
            <w:r w:rsidRPr="00BB708E">
              <w:rPr>
                <w:spacing w:val="9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спільноті</w:t>
            </w:r>
            <w:r w:rsidRPr="00BB708E">
              <w:rPr>
                <w:spacing w:val="1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та</w:t>
            </w:r>
            <w:r w:rsidRPr="00BB708E">
              <w:rPr>
                <w:spacing w:val="1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захисту</w:t>
            </w:r>
            <w:r w:rsidRPr="00BB708E">
              <w:rPr>
                <w:spacing w:val="7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інтелектуальної</w:t>
            </w:r>
            <w:r w:rsidRPr="00BB708E">
              <w:rPr>
                <w:spacing w:val="1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власності</w:t>
            </w:r>
            <w:r w:rsidRPr="00BB708E">
              <w:rPr>
                <w:spacing w:val="1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на</w:t>
            </w:r>
            <w:r w:rsidRPr="00BB708E">
              <w:rPr>
                <w:spacing w:val="1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результати</w:t>
            </w:r>
            <w:r w:rsidRPr="00BB708E">
              <w:rPr>
                <w:spacing w:val="10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досліджень</w:t>
            </w:r>
            <w:r w:rsidRPr="00BB708E">
              <w:rPr>
                <w:spacing w:val="1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та</w:t>
            </w:r>
            <w:r w:rsidRPr="00BB708E"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інно</w:t>
            </w:r>
            <w:r w:rsidRPr="00BB708E">
              <w:rPr>
                <w:sz w:val="24"/>
                <w:szCs w:val="24"/>
              </w:rPr>
              <w:t>вацій.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6. Здатність застосовувати поглиблені знання з обраної філологічної спеціалізації для вирішення професійних завдань: керування науковою творчою роботою студентів, здійснення наукової та фахової експертизи, консультування.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7. Здатність вільно користуватися професійною термінологією в обраній галузі філологічних досліджень.</w:t>
            </w:r>
          </w:p>
          <w:p w:rsidR="00E64906" w:rsidRPr="00BB708E" w:rsidRDefault="00E64906" w:rsidP="00E64906">
            <w:pPr>
              <w:pStyle w:val="TableParagraph"/>
              <w:jc w:val="both"/>
              <w:rPr>
                <w:sz w:val="24"/>
                <w:szCs w:val="24"/>
              </w:rPr>
            </w:pPr>
            <w:r w:rsidRPr="00BB708E">
              <w:rPr>
                <w:sz w:val="24"/>
                <w:szCs w:val="24"/>
              </w:rPr>
              <w:t>ФК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8.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Усвідомлення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ролі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експресивних,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емоційних,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логічних</w:t>
            </w:r>
            <w:r w:rsidRPr="00BB708E">
              <w:rPr>
                <w:spacing w:val="-6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засобів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мови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для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досягнення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запланованого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прагматичного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результату.</w:t>
            </w:r>
          </w:p>
          <w:p w:rsidR="00E64906" w:rsidRPr="00BB708E" w:rsidRDefault="00E64906" w:rsidP="00E64906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B708E">
              <w:rPr>
                <w:sz w:val="24"/>
                <w:szCs w:val="24"/>
              </w:rPr>
              <w:lastRenderedPageBreak/>
              <w:t>ФК 9. Здатність передавати текст оригіналу за допомогою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різного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виду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стилістичних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708E">
              <w:rPr>
                <w:sz w:val="24"/>
                <w:szCs w:val="24"/>
              </w:rPr>
              <w:t>адаптацій</w:t>
            </w:r>
            <w:proofErr w:type="spellEnd"/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мові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перекладу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і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прагматичних стратегій, які орієнтовані на читача тексту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перекладу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згідно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нормами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мови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перекладу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й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критеріями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адекватного</w:t>
            </w:r>
            <w:r w:rsidRPr="00BB708E">
              <w:rPr>
                <w:spacing w:val="-3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перекладу.</w:t>
            </w:r>
          </w:p>
          <w:p w:rsidR="00E64906" w:rsidRPr="00082794" w:rsidRDefault="00E64906" w:rsidP="00E64906">
            <w:pPr>
              <w:pStyle w:val="TableParagraph"/>
              <w:ind w:right="91"/>
              <w:jc w:val="both"/>
              <w:rPr>
                <w:i/>
                <w:sz w:val="24"/>
                <w:szCs w:val="24"/>
              </w:rPr>
            </w:pPr>
            <w:r w:rsidRPr="00082794">
              <w:rPr>
                <w:i/>
                <w:sz w:val="24"/>
                <w:szCs w:val="24"/>
              </w:rPr>
              <w:t>ФК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10.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Здатність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здійснювати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усний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послідовний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двосторонній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переклад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з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 xml:space="preserve">другої </w:t>
            </w:r>
            <w:r w:rsidRPr="00082794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іноземної мови на рідну мову та з рідної мови на іноземну із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використанням</w:t>
            </w:r>
            <w:r w:rsidRPr="0008279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лексичних</w:t>
            </w:r>
            <w:r w:rsidRPr="0008279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і</w:t>
            </w:r>
            <w:r w:rsidRPr="0008279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граматичних</w:t>
            </w:r>
            <w:r w:rsidRPr="00082794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082794">
              <w:rPr>
                <w:i/>
                <w:sz w:val="24"/>
                <w:szCs w:val="24"/>
              </w:rPr>
              <w:t>трансформацій.</w:t>
            </w:r>
          </w:p>
          <w:p w:rsidR="00E64906" w:rsidRPr="00082794" w:rsidRDefault="00E64906" w:rsidP="00E649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82794">
              <w:rPr>
                <w:i/>
                <w:sz w:val="24"/>
                <w:szCs w:val="24"/>
                <w:lang w:val="ru-RU"/>
              </w:rPr>
              <w:t>ФК</w:t>
            </w:r>
            <w:r w:rsidRPr="0008279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827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11. Здатність здійснювати редагування </w:t>
            </w:r>
            <w:r w:rsidR="00470C2D" w:rsidRPr="000827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</w:t>
            </w:r>
            <w:r w:rsidRPr="000827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постредагування текстів перекладу та робити реферування всіх основних видів тексту на другій іноземній мовах.</w:t>
            </w:r>
          </w:p>
          <w:p w:rsidR="00271010" w:rsidRPr="00082794" w:rsidRDefault="00E64906" w:rsidP="00E649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827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ФК 12. Володіння навичками науково-пошукової роботи в лінгвістиці і </w:t>
            </w:r>
            <w:proofErr w:type="spellStart"/>
            <w:r w:rsidRPr="000827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перекладознавстві</w:t>
            </w:r>
            <w:proofErr w:type="spellEnd"/>
            <w:r w:rsidRPr="000827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методами пошуку, аналізу й обробки мовних даних; здатність використовувати системні знання мови оригіналу й мови перекладу, системні знання сучасного мовознавства і </w:t>
            </w:r>
            <w:proofErr w:type="spellStart"/>
            <w:r w:rsidRPr="000827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0827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 самостійному науковому дослідженні і всебічно застосовувати їх у написанні кваліфікаційної роботи.</w:t>
            </w:r>
            <w:r w:rsidR="00E620E6" w:rsidRPr="000827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B415AE" w:rsidRPr="00B705C0" w:rsidRDefault="00B415AE" w:rsidP="00E64906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082794" w:rsidTr="00E507E0">
        <w:tc>
          <w:tcPr>
            <w:tcW w:w="10768" w:type="dxa"/>
            <w:gridSpan w:val="3"/>
          </w:tcPr>
          <w:p w:rsidR="00493AD0" w:rsidRDefault="00493AD0" w:rsidP="00493AD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7813">
              <w:rPr>
                <w:sz w:val="24"/>
                <w:szCs w:val="24"/>
              </w:rPr>
              <w:t xml:space="preserve"> Знати лексичні одиниці, граматичні явища і структури, стилістичні особливості наукових текстів.</w:t>
            </w:r>
          </w:p>
          <w:p w:rsidR="00493AD0" w:rsidRDefault="00493AD0" w:rsidP="00493AD0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0E7813">
              <w:rPr>
                <w:sz w:val="24"/>
                <w:szCs w:val="24"/>
                <w:lang w:eastAsia="ru-RU"/>
              </w:rPr>
              <w:t xml:space="preserve"> Знати види і особливості побудови наукових текстів.</w:t>
            </w:r>
          </w:p>
          <w:p w:rsidR="000E7813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93AD0">
              <w:rPr>
                <w:sz w:val="24"/>
                <w:szCs w:val="24"/>
                <w:lang w:eastAsia="ru-RU"/>
              </w:rPr>
              <w:t xml:space="preserve">. </w:t>
            </w:r>
            <w:r w:rsidRPr="00816270">
              <w:rPr>
                <w:sz w:val="24"/>
                <w:szCs w:val="24"/>
                <w:lang w:eastAsia="ru-RU"/>
              </w:rPr>
              <w:t xml:space="preserve"> </w:t>
            </w:r>
            <w:r w:rsidR="000E7813">
              <w:rPr>
                <w:sz w:val="24"/>
                <w:szCs w:val="24"/>
                <w:lang w:eastAsia="ru-RU"/>
              </w:rPr>
              <w:t xml:space="preserve"> Уміти застосовувати граматичні, лексико-граматичні і стилістичні перекладацькі трансформації при написанні наукових текстів німецькою мовою. </w:t>
            </w:r>
          </w:p>
          <w:p w:rsidR="00233A64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233A64" w:rsidRPr="00816270">
              <w:rPr>
                <w:sz w:val="24"/>
                <w:szCs w:val="24"/>
                <w:lang w:eastAsia="ru-RU"/>
              </w:rPr>
              <w:t xml:space="preserve"> Уміти </w:t>
            </w:r>
            <w:r w:rsidR="00233A64">
              <w:rPr>
                <w:sz w:val="24"/>
                <w:szCs w:val="24"/>
                <w:lang w:eastAsia="ru-RU"/>
              </w:rPr>
              <w:t xml:space="preserve">перекладати наукові тексти з німецької мови на українську. </w:t>
            </w:r>
          </w:p>
          <w:p w:rsidR="00D36B0D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1702CC" w:rsidRPr="00816270">
              <w:rPr>
                <w:sz w:val="24"/>
                <w:szCs w:val="24"/>
                <w:lang w:eastAsia="ru-RU"/>
              </w:rPr>
              <w:t xml:space="preserve"> Демонструвати навички аргументованого представлення власної думки, компетентної та толерантної дискусії з опонентами.</w:t>
            </w:r>
          </w:p>
          <w:p w:rsidR="00D36B0D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Pr="00816270">
              <w:rPr>
                <w:sz w:val="24"/>
                <w:szCs w:val="24"/>
                <w:lang w:eastAsia="ru-RU"/>
              </w:rPr>
              <w:t xml:space="preserve"> </w:t>
            </w:r>
            <w:r w:rsidR="00A84ACE" w:rsidRPr="00816270">
              <w:rPr>
                <w:sz w:val="24"/>
                <w:szCs w:val="24"/>
                <w:lang w:eastAsia="ru-RU"/>
              </w:rPr>
              <w:t xml:space="preserve"> Уміти спілкуватися з зарубіжними колегами іноземними мовами в усній і письмовій формах на професійні теми.</w:t>
            </w:r>
          </w:p>
          <w:p w:rsidR="00B415AE" w:rsidRPr="00493AD0" w:rsidRDefault="00B415AE" w:rsidP="00D36B0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</w:p>
        </w:tc>
      </w:tr>
      <w:tr w:rsidR="00271010" w:rsidRPr="00082794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082794" w:rsidTr="00B705C0">
              <w:tc>
                <w:tcPr>
                  <w:tcW w:w="599" w:type="dxa"/>
                </w:tcPr>
                <w:p w:rsidR="00271010" w:rsidRPr="00B424D8" w:rsidRDefault="00271010" w:rsidP="0008279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40130F" w:rsidRPr="00946BF7" w:rsidRDefault="0040130F" w:rsidP="00082794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Основні німецькомовні жанри письмової комунікації у науково-освітньому середовищі. Що відріз</w:t>
                  </w:r>
                  <w:r w:rsidR="0043583A"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няє науковий текст від інших вид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ів текстів?</w:t>
                  </w:r>
                </w:p>
                <w:p w:rsidR="00271010" w:rsidRPr="00946BF7" w:rsidRDefault="00131E14" w:rsidP="00082794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946B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33A1B" w:rsidRPr="00946BF7" w:rsidRDefault="00633A1B" w:rsidP="0008279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2.</w:t>
                  </w:r>
                  <w:r w:rsidRPr="00946BF7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Етика наукового письма: самостійне виконання роботи </w:t>
                  </w:r>
                  <w:proofErr w:type="spellStart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vs</w:t>
                  </w:r>
                  <w:proofErr w:type="spellEnd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плагіат. </w:t>
                  </w:r>
                </w:p>
                <w:p w:rsidR="00633A1B" w:rsidRPr="00946BF7" w:rsidRDefault="00633A1B" w:rsidP="0008279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3.</w:t>
                  </w:r>
                  <w:r w:rsidRPr="00946BF7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Академічне письмо як об’єкт наукового дослідження. </w:t>
                  </w:r>
                  <w:r w:rsidRPr="00946BF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П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ошук теми та процес написання роботи: формулювання оригінального наукового питання.</w:t>
                  </w:r>
                </w:p>
                <w:p w:rsidR="00633A1B" w:rsidRPr="00946BF7" w:rsidRDefault="00633A1B" w:rsidP="0008279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4.</w:t>
                  </w:r>
                  <w:r w:rsidRPr="00946BF7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Дослідження літературних джерел. Доступні електронні бази даних у німецькомовних країнах. Вправа: дослідження на запропоновану тему та оцінка вибраних джерел.</w:t>
                  </w:r>
                </w:p>
                <w:p w:rsidR="00633A1B" w:rsidRPr="00946BF7" w:rsidRDefault="00633A1B" w:rsidP="0008279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5. Зміст наукової статті: вступ, основна частина, висновки. Правила цитування (</w:t>
                  </w:r>
                  <w:proofErr w:type="spellStart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Harvard</w:t>
                  </w:r>
                  <w:proofErr w:type="spellEnd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APA, </w:t>
                  </w:r>
                  <w:proofErr w:type="spellStart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Chicago</w:t>
                  </w:r>
                  <w:proofErr w:type="spellEnd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MLA). Написання тез, статті й анотації німецькою мовою.</w:t>
                  </w:r>
                </w:p>
                <w:p w:rsidR="00633A1B" w:rsidRPr="00946BF7" w:rsidRDefault="003A73EC" w:rsidP="0008279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Тема 6.  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Зміст: конкретизація наукового питання та вбудовування його в сучасний дослідницький контекст (вступ). Структурування аргументації та </w:t>
                  </w:r>
                  <w:proofErr w:type="spellStart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верифікованість</w:t>
                  </w:r>
                  <w:proofErr w:type="spellEnd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тверджень (основна частина).</w:t>
                  </w:r>
                  <w:r w:rsidRPr="00946BF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Як дійти логічного та послідовного висновку?</w:t>
                  </w:r>
                </w:p>
                <w:p w:rsidR="0074127C" w:rsidRPr="00946BF7" w:rsidRDefault="0074127C" w:rsidP="00082794">
                  <w:pPr>
                    <w:framePr w:hSpace="180" w:wrap="around" w:vAnchor="text" w:hAnchor="margin" w:x="216" w:y="182"/>
                    <w:spacing w:after="0" w:line="240" w:lineRule="auto"/>
                    <w:rPr>
                      <w:rStyle w:val="a4"/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082794" w:rsidTr="00B705C0">
              <w:tc>
                <w:tcPr>
                  <w:tcW w:w="599" w:type="dxa"/>
                </w:tcPr>
                <w:p w:rsidR="00271010" w:rsidRPr="00B424D8" w:rsidRDefault="00271010" w:rsidP="0008279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946BF7" w:rsidRDefault="00131E14" w:rsidP="0008279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</w:t>
                  </w:r>
                  <w:r w:rsidR="000050FA" w:rsidRPr="00946B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31E14" w:rsidRPr="00946BF7" w:rsidRDefault="00B415AE" w:rsidP="0008279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7.</w:t>
                  </w:r>
                  <w:r w:rsidRPr="00946BF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Стиль академічного письма: ненаукові твердження, особистий чи безособовий “</w:t>
                  </w:r>
                  <w:proofErr w:type="spellStart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ductus</w:t>
                  </w:r>
                  <w:proofErr w:type="spellEnd"/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”?</w:t>
                  </w:r>
                </w:p>
                <w:p w:rsidR="00B415AE" w:rsidRPr="00946BF7" w:rsidRDefault="00B415AE" w:rsidP="0008279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8.</w:t>
                  </w:r>
                  <w:r w:rsidRPr="00946BF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Розробка теми для курсової роботи. Написання та презентація контрольних робіт на обрані теми.</w:t>
                  </w:r>
                </w:p>
                <w:p w:rsidR="00D85BF7" w:rsidRPr="00946BF7" w:rsidRDefault="00B415AE" w:rsidP="00082794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9.</w:t>
                  </w:r>
                  <w:r w:rsidRPr="00946BF7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946B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Лексико-фразеологічна складова німецькомовного наукового письма.  Граматична складова німецькомовного наукового письма: порядок слів у реченні, особливості використання часових форм дієслова, застосування активного і пасивного стану дієслів, означений, неозначений та нульовий артикль.</w:t>
                  </w:r>
                </w:p>
                <w:p w:rsidR="00131E14" w:rsidRPr="00946BF7" w:rsidRDefault="00131E14" w:rsidP="0008279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 w:val="0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074F20" w:rsidTr="006C5E94">
        <w:trPr>
          <w:trHeight w:val="553"/>
        </w:trPr>
        <w:tc>
          <w:tcPr>
            <w:tcW w:w="10768" w:type="dxa"/>
            <w:gridSpan w:val="3"/>
          </w:tcPr>
          <w:tbl>
            <w:tblPr>
              <w:tblW w:w="10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676"/>
            </w:tblGrid>
            <w:tr w:rsidR="00271010" w:rsidRPr="00131E14" w:rsidTr="00074F2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074F20" w:rsidRPr="00457272" w:rsidTr="006C5E94">
              <w:trPr>
                <w:trHeight w:val="695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0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1. Оцінювати власну навчальну та науково-професійну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діяльність,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будувати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втілювати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ефективну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стратегію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саморозвитку</w:t>
                  </w:r>
                  <w:r w:rsidRPr="00620BF9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професійного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самовдосконалення.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7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2. Упевнено володіти державною та іноземними мовами,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що вивчаються, для реалізації письмової та усної комунікації,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зокрема в ситуаціях професійного й наукового спілкування;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презентувати результати досліджень державною, англійською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другою іноземною</w:t>
                  </w:r>
                  <w:r w:rsidRPr="00620BF9"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мовами.</w:t>
                  </w:r>
                </w:p>
                <w:p w:rsidR="00074F20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3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3. Застосовувати сучасні методики і технології, зокрема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інформаційні,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для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успішного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ефективного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здійснення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професійної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діяльності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забезпечення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якості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наукового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дослідження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в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конкретній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філологічній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галузі.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5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5. Знаходити оптимальні шляхи ефективної взаємодії 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професійному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колективі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представниками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інших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професійних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груп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різного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рівня.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6.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Застосовувати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знання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експресивні,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емоційні,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логічні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засоби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мови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техніку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мовлення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для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досягнення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запланованого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прагматичного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результату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організації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успішної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комунікації.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7.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Аналізувати,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порівнювати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класифікувати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різні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напрями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школи</w:t>
                  </w:r>
                  <w:r w:rsidRPr="00620BF9"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</w:t>
                  </w:r>
                  <w:r w:rsidRPr="00620BF9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лінгвістиці.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8. Оцінювати історичні надбання та новітні досягнення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літературознавства.</w:t>
                  </w:r>
                </w:p>
                <w:p w:rsidR="00074F20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9.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Характеризувати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теоретичні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засади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(концепції,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категорії,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принципи,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основні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поняття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тощо)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прикладні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аспекти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обраної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філологічної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спеціалізації.</w:t>
                  </w:r>
                </w:p>
                <w:p w:rsidR="00893694" w:rsidRPr="00620BF9" w:rsidRDefault="00893694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E873FB">
                    <w:t>ПРН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10.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Збирати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й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систематизувати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мовні,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літературні,</w:t>
                  </w:r>
                  <w:r w:rsidRPr="00E873FB">
                    <w:rPr>
                      <w:spacing w:val="-62"/>
                    </w:rPr>
                    <w:t xml:space="preserve"> </w:t>
                  </w:r>
                  <w:r w:rsidRPr="00E873FB">
                    <w:t>фольклорні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факти,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інтерпретувати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й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перекладати</w:t>
                  </w:r>
                  <w:r w:rsidRPr="00E873FB">
                    <w:rPr>
                      <w:spacing w:val="66"/>
                    </w:rPr>
                    <w:t xml:space="preserve"> </w:t>
                  </w:r>
                  <w:r w:rsidRPr="00E873FB">
                    <w:t>тексти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різних</w:t>
                  </w:r>
                  <w:r w:rsidRPr="00E873FB">
                    <w:rPr>
                      <w:spacing w:val="-2"/>
                    </w:rPr>
                    <w:t xml:space="preserve"> </w:t>
                  </w:r>
                  <w:r w:rsidRPr="00E873FB">
                    <w:t>стилів</w:t>
                  </w:r>
                  <w:r w:rsidRPr="00E873FB">
                    <w:rPr>
                      <w:spacing w:val="-1"/>
                    </w:rPr>
                    <w:t xml:space="preserve"> </w:t>
                  </w:r>
                  <w:r w:rsidRPr="00E873FB">
                    <w:t>і</w:t>
                  </w:r>
                  <w:r w:rsidRPr="00E873FB">
                    <w:rPr>
                      <w:spacing w:val="-2"/>
                    </w:rPr>
                    <w:t xml:space="preserve"> </w:t>
                  </w:r>
                  <w:r w:rsidRPr="00E873FB">
                    <w:t>жанрів</w:t>
                  </w:r>
                  <w:r w:rsidRPr="00E873FB">
                    <w:rPr>
                      <w:spacing w:val="1"/>
                    </w:rPr>
                    <w:t xml:space="preserve"> </w:t>
                  </w:r>
                  <w:r w:rsidRPr="00E873FB">
                    <w:t>німецькою</w:t>
                  </w:r>
                  <w:r w:rsidRPr="00E873FB">
                    <w:rPr>
                      <w:spacing w:val="2"/>
                    </w:rPr>
                    <w:t xml:space="preserve"> </w:t>
                  </w:r>
                  <w:r w:rsidRPr="00E873FB">
                    <w:t>мовою.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1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11. Здійснювати науковий аналіз мовного, мовленнєвого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 літературного матеріалу, інтерпретувати та структурувати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урахуванням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доцільних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методологічних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принципів,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формулювати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узагальнення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на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основі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самостійно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опрацьованих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даних.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4"/>
                    <w:jc w:val="both"/>
                    <w:rPr>
                      <w:spacing w:val="-62"/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12.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Дотримуватися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правил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академічної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доброчесності.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 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3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14. Створювати, аналізувати, перекладати й редагувати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тексти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різних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стилів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жанрів.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2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15. Обирати оптимальні дослідницькі підходи й методи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для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аналізу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конкретного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лінгвістичного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чи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літературного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матеріалу.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16. Використовувати спеціалізовані концептуальні знання з обраної філологічної галузі для розв’язання складних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задач</w:t>
                  </w:r>
                  <w:r w:rsidRPr="00620BF9"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проблем,</w:t>
                  </w:r>
                  <w:r w:rsidRPr="00620BF9"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що</w:t>
                  </w:r>
                  <w:r w:rsidRPr="00620BF9"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потребує</w:t>
                  </w:r>
                  <w:r w:rsidRPr="00620BF9"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оновлення</w:t>
                  </w:r>
                  <w:r w:rsidRPr="00620BF9"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інтеграції</w:t>
                  </w:r>
                  <w:r w:rsidRPr="00620BF9"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знань.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1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17.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Планувати,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організовувати,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здійснювати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презентувати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дослідження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та/або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інноваційні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розробки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в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конкретній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філологічній галузі.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4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18. Здійснювати усний послідовний двосторонній переклад з англійської та другої іноземної мови на рідну мову та з рідної мови на іноземні із використанням лексичних і граматичних трансформацій.</w:t>
                  </w:r>
                </w:p>
                <w:p w:rsidR="00074F20" w:rsidRPr="00082794" w:rsidRDefault="00074F20" w:rsidP="00880306">
                  <w:pPr>
                    <w:pStyle w:val="TableParagraph"/>
                    <w:framePr w:hSpace="180" w:wrap="around" w:vAnchor="text" w:hAnchor="margin" w:x="216" w:y="182"/>
                    <w:ind w:left="112" w:right="90"/>
                    <w:jc w:val="both"/>
                    <w:rPr>
                      <w:i/>
                      <w:sz w:val="24"/>
                      <w:szCs w:val="24"/>
                    </w:rPr>
                  </w:pPr>
                  <w:r w:rsidRPr="00082794">
                    <w:rPr>
                      <w:i/>
                      <w:sz w:val="24"/>
                      <w:szCs w:val="24"/>
                    </w:rPr>
                    <w:t xml:space="preserve">ПРН 20. Здійснювати редагування та пост-редагування текстів перекладу та робити реферування всіх основних видів тексту на англійській та другій іноземній мовах. </w:t>
                  </w:r>
                </w:p>
                <w:p w:rsidR="00AA069D" w:rsidRDefault="00AA069D" w:rsidP="00880306">
                  <w:pPr>
                    <w:pStyle w:val="TableParagraph"/>
                    <w:framePr w:hSpace="180" w:wrap="around" w:vAnchor="text" w:hAnchor="margin" w:x="216" w:y="182"/>
                    <w:ind w:left="112" w:right="90"/>
                    <w:jc w:val="both"/>
                    <w:rPr>
                      <w:sz w:val="24"/>
                      <w:szCs w:val="24"/>
                    </w:rPr>
                  </w:pPr>
                </w:p>
                <w:p w:rsidR="00AA069D" w:rsidRPr="00FD677A" w:rsidRDefault="00AA069D" w:rsidP="00880306">
                  <w:pPr>
                    <w:pStyle w:val="TableParagraph"/>
                    <w:framePr w:hSpace="180" w:wrap="around" w:vAnchor="text" w:hAnchor="margin" w:x="216" w:y="182"/>
                    <w:ind w:left="112" w:right="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F20" w:rsidRPr="00334405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Лекційні заняття.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Pr="00CC40BC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</w:p>
                <w:p w:rsidR="00074F20" w:rsidRPr="00CC40BC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Pr="00B705C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F20" w:rsidRPr="00A90613" w:rsidRDefault="00074F20" w:rsidP="00074F2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Pr="00A90613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:rsidR="00074F20" w:rsidRPr="00A90613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074F20" w:rsidRPr="00A90613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Pr="00B705C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bookmarkStart w:id="0" w:name="_GoBack"/>
        <w:bookmarkEnd w:id="0"/>
      </w:tr>
      <w:tr w:rsidR="00271010" w:rsidRPr="00675A0C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:rsidR="002C5379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відбувається у 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навчального матеріалу курсу і складається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</w:p>
          <w:p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семестру шляхом помноження на 10. </w:t>
            </w:r>
            <w:r w:rsidR="002B20AC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аксимальний рейтинговий бал за роботу протягом семестру може становити 50.</w:t>
            </w:r>
          </w:p>
          <w:p w:rsidR="002B20AC" w:rsidRPr="00085786" w:rsidRDefault="002C5379" w:rsidP="002B20A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Модульна контрольна робота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085786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оціню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ся в 4-бальній системі («відмінно» («5»), «добре» («4»), «задовільно» («3»), «незадовільно» («2»)).</w:t>
            </w:r>
            <w:r w:rsidR="002B20AC"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Ці оцінки трансформуються в </w:t>
            </w:r>
            <w:r w:rsidR="002B20AC"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="002B20AC"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:rsidR="002B20AC" w:rsidRPr="00085786" w:rsidRDefault="002B20AC" w:rsidP="002B20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:rsidR="002B20AC" w:rsidRPr="000F2D11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:rsidR="002B20AC" w:rsidRPr="000F2D11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:rsidR="002B20AC" w:rsidRPr="000F2D11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:rsidR="002B20AC" w:rsidRPr="00675A0C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балів.</w:t>
            </w:r>
            <w:r w:rsidRPr="00675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E06A0" w:rsidRPr="001E06A0" w:rsidRDefault="00620E21" w:rsidP="00A56E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МКР з дисципліни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таких завдань: відповідь 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на теоретичн</w:t>
            </w:r>
            <w:r w:rsidR="0008578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 і виконання двох практичних завдань. Відповід</w:t>
            </w:r>
            <w:r w:rsidR="001E06A0" w:rsidRPr="001E06A0">
              <w:rPr>
                <w:rFonts w:ascii="Times New Roman" w:hAnsi="Times New Roman"/>
                <w:lang w:val="uk-UA"/>
              </w:rPr>
              <w:t>ь</w:t>
            </w:r>
            <w:r w:rsidR="001E06A0">
              <w:rPr>
                <w:rFonts w:ascii="Times New Roman" w:hAnsi="Times New Roman"/>
                <w:lang w:val="uk-UA"/>
              </w:rPr>
              <w:t xml:space="preserve"> </w:t>
            </w:r>
            <w:r w:rsidR="001E06A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теоретичні питання оцінюються за критерієм: </w:t>
            </w:r>
            <w:r w:rsidR="00790DE5" w:rsidRPr="00790DE5">
              <w:rPr>
                <w:rFonts w:ascii="Times New Roman" w:hAnsi="Times New Roman"/>
                <w:sz w:val="24"/>
                <w:szCs w:val="24"/>
                <w:lang w:val="uk-UA"/>
              </w:rPr>
              <w:t>правильність і повнота відповіді,</w:t>
            </w:r>
            <w:r w:rsidR="00A56E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0DE5" w:rsidRPr="00790DE5">
              <w:rPr>
                <w:rFonts w:ascii="Times New Roman" w:hAnsi="Times New Roman"/>
                <w:sz w:val="24"/>
                <w:szCs w:val="24"/>
                <w:lang w:val="uk-UA"/>
              </w:rPr>
              <w:t>точність формулювань</w:t>
            </w:r>
            <w:r w:rsidR="001E06A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E06A0" w:rsidRPr="00790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 за завдання – 1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. Виконання практичних завдань оцінюється за критеріями: зміст, форма, відповідність інструкції.</w:t>
            </w:r>
            <w:r w:rsidR="00B81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балів за виконання практичних завдань 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:rsidR="00271010" w:rsidRPr="00F827D1" w:rsidRDefault="00271010" w:rsidP="00D85B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271010" w:rsidRPr="00AC46DC" w:rsidRDefault="00271010" w:rsidP="002B20AC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082794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t>Політика курсу</w:t>
            </w:r>
          </w:p>
        </w:tc>
        <w:tc>
          <w:tcPr>
            <w:tcW w:w="8493" w:type="dxa"/>
          </w:tcPr>
          <w:p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271010" w:rsidRPr="00AC46DC" w:rsidRDefault="00271010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Незалежно від форми здобуття 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другого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рівня вищої ос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віти (очної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заочної) 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Якщо студенти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703E98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терміни відпрацювання студентами пропущених занять визначає кафедра германської і 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271010" w:rsidRPr="00AC46DC" w:rsidRDefault="00976087" w:rsidP="00FF66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Дотримання принципу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97608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Порушенням цього принципу є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фальс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осіб у поточній чи підсумковій оцінці знань. </w:t>
            </w:r>
          </w:p>
          <w:p w:rsidR="00271010" w:rsidRPr="00AC46DC" w:rsidRDefault="00271010" w:rsidP="00104C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</w:tc>
      </w:tr>
      <w:tr w:rsidR="00271010" w:rsidRPr="001C11DD" w:rsidTr="008B5205">
        <w:trPr>
          <w:gridAfter w:val="1"/>
          <w:wAfter w:w="7" w:type="dxa"/>
          <w:trHeight w:val="7682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Pr="000D5B5C" w:rsidRDefault="002710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7E3910" w:rsidRPr="007E3910" w:rsidRDefault="008B5205" w:rsidP="008B5205">
            <w:pPr>
              <w:pStyle w:val="Default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7E3910" w:rsidRPr="007E3910">
              <w:rPr>
                <w:rFonts w:ascii="Times New Roman" w:hAnsi="Times New Roman" w:cs="Times New Roman"/>
                <w:lang w:val="de-DE"/>
              </w:rPr>
              <w:t xml:space="preserve">Rost, Friedrich: Lern- und Arbeitstechniken für das Studium.7. </w:t>
            </w:r>
            <w:proofErr w:type="spellStart"/>
            <w:r w:rsidR="007E3910" w:rsidRPr="007E3910">
              <w:rPr>
                <w:rFonts w:ascii="Times New Roman" w:hAnsi="Times New Roman" w:cs="Times New Roman"/>
                <w:lang w:val="de-DE"/>
              </w:rPr>
              <w:t>überarb</w:t>
            </w:r>
            <w:proofErr w:type="spellEnd"/>
            <w:r w:rsidR="007E3910" w:rsidRPr="007E3910">
              <w:rPr>
                <w:rFonts w:ascii="Times New Roman" w:hAnsi="Times New Roman" w:cs="Times New Roman"/>
                <w:lang w:val="de-DE"/>
              </w:rPr>
              <w:t>. u. aktual. Auflage. Wiesbaden 2012.</w:t>
            </w:r>
          </w:p>
          <w:p w:rsidR="007E3910" w:rsidRPr="007E3910" w:rsidRDefault="008B5205" w:rsidP="008B5205">
            <w:pPr>
              <w:pStyle w:val="Default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="007E3910" w:rsidRPr="007E3910">
              <w:rPr>
                <w:rFonts w:ascii="Times New Roman" w:hAnsi="Times New Roman" w:cs="Times New Roman"/>
                <w:lang w:val="de-DE"/>
              </w:rPr>
              <w:t>Esselborn-Krumbiegel</w:t>
            </w:r>
            <w:proofErr w:type="spellEnd"/>
            <w:r w:rsidR="007E3910" w:rsidRPr="007E3910">
              <w:rPr>
                <w:rFonts w:ascii="Times New Roman" w:hAnsi="Times New Roman" w:cs="Times New Roman"/>
                <w:lang w:val="de-DE"/>
              </w:rPr>
              <w:t xml:space="preserve">, Helga: </w:t>
            </w:r>
            <w:r w:rsidR="007E3910" w:rsidRPr="007E3910">
              <w:rPr>
                <w:rFonts w:ascii="Times New Roman" w:hAnsi="Times New Roman" w:cs="Times New Roman"/>
                <w:i/>
                <w:iCs/>
                <w:lang w:val="de-DE"/>
              </w:rPr>
              <w:t>Von der Idee zum Text: eine Anleitung zum wissenschaftlichen Schreiben</w:t>
            </w:r>
            <w:r w:rsidR="007E3910" w:rsidRPr="007E3910">
              <w:rPr>
                <w:rFonts w:ascii="Times New Roman" w:hAnsi="Times New Roman" w:cs="Times New Roman"/>
                <w:lang w:val="de-DE"/>
              </w:rPr>
              <w:t xml:space="preserve">. 5. Auflage. Paderborn 2017. </w:t>
            </w:r>
          </w:p>
          <w:p w:rsidR="007E3910" w:rsidRPr="007E3910" w:rsidRDefault="008B5205" w:rsidP="008B5205">
            <w:pPr>
              <w:pStyle w:val="Default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7E3910" w:rsidRPr="007E3910">
              <w:rPr>
                <w:rFonts w:ascii="Times New Roman" w:hAnsi="Times New Roman" w:cs="Times New Roman"/>
                <w:lang w:val="de-DE"/>
              </w:rPr>
              <w:t xml:space="preserve">Franck, Norbert; Joachim </w:t>
            </w:r>
            <w:proofErr w:type="spellStart"/>
            <w:r w:rsidR="007E3910" w:rsidRPr="007E3910">
              <w:rPr>
                <w:rFonts w:ascii="Times New Roman" w:hAnsi="Times New Roman" w:cs="Times New Roman"/>
                <w:lang w:val="de-DE"/>
              </w:rPr>
              <w:t>Stary</w:t>
            </w:r>
            <w:proofErr w:type="spellEnd"/>
            <w:r w:rsidR="007E3910" w:rsidRPr="007E3910">
              <w:rPr>
                <w:rFonts w:ascii="Times New Roman" w:hAnsi="Times New Roman" w:cs="Times New Roman"/>
                <w:lang w:val="de-DE"/>
              </w:rPr>
              <w:t xml:space="preserve"> (Hrsg.): </w:t>
            </w:r>
            <w:r w:rsidR="007E3910" w:rsidRPr="007E3910">
              <w:rPr>
                <w:rFonts w:ascii="Times New Roman" w:hAnsi="Times New Roman" w:cs="Times New Roman"/>
                <w:i/>
                <w:iCs/>
                <w:lang w:val="de-DE"/>
              </w:rPr>
              <w:t xml:space="preserve">Die Technik wissenschaftlichen Arbeitens. </w:t>
            </w:r>
            <w:r w:rsidR="007E3910" w:rsidRPr="007E3910">
              <w:rPr>
                <w:rFonts w:ascii="Times New Roman" w:hAnsi="Times New Roman" w:cs="Times New Roman"/>
                <w:lang w:val="de-DE"/>
              </w:rPr>
              <w:t xml:space="preserve">17. Auflage. Paderborn 2013. </w:t>
            </w:r>
          </w:p>
          <w:p w:rsidR="007E3910" w:rsidRPr="007E3910" w:rsidRDefault="008B5205" w:rsidP="008B5205">
            <w:pPr>
              <w:pStyle w:val="Default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</w:t>
            </w:r>
            <w:proofErr w:type="spellStart"/>
            <w:r w:rsidR="007E3910" w:rsidRPr="007E3910">
              <w:rPr>
                <w:rFonts w:ascii="Times New Roman" w:hAnsi="Times New Roman" w:cs="Times New Roman"/>
                <w:lang w:val="de-DE"/>
              </w:rPr>
              <w:t>Frietsch</w:t>
            </w:r>
            <w:proofErr w:type="spellEnd"/>
            <w:r w:rsidR="007E3910" w:rsidRPr="007E3910">
              <w:rPr>
                <w:rFonts w:ascii="Times New Roman" w:hAnsi="Times New Roman" w:cs="Times New Roman"/>
                <w:lang w:val="de-DE"/>
              </w:rPr>
              <w:t xml:space="preserve">, Ute; Jörg Rogge (Hrsg.): Über die Praxis des kulturwissenschaftlichen Schreibens, Ein Handwörterbuch. Bielefeld 2013 (Mainzer Historische Kulturwissenschaften, Band 15). </w:t>
            </w:r>
          </w:p>
          <w:p w:rsidR="007E3910" w:rsidRPr="007E3910" w:rsidRDefault="007E39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271010" w:rsidRDefault="002F0F5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Додаткова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8B5205" w:rsidRPr="00493517" w:rsidRDefault="00C8155E" w:rsidP="008B52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>Ehlich</w:t>
            </w:r>
            <w:proofErr w:type="spellEnd"/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K. (2018), Nationalsprachen als Wissenschaftssprachen – Zur Entwicklung wissenschaftssprachlicher Schreibkulturen. In L. </w:t>
            </w:r>
            <w:proofErr w:type="spellStart"/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>Cirko</w:t>
            </w:r>
            <w:proofErr w:type="spellEnd"/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K. </w:t>
            </w:r>
            <w:proofErr w:type="spellStart"/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>Pittner</w:t>
            </w:r>
            <w:proofErr w:type="spellEnd"/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>Hg</w:t>
            </w:r>
            <w:proofErr w:type="spellEnd"/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.), </w:t>
            </w:r>
            <w:r w:rsidR="008B5205" w:rsidRPr="0049351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Wissenschaftliches Schreiben interkulturell: Kontrastive Perspektiven</w:t>
            </w:r>
            <w:r w:rsidR="008B5205"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(S. 21–40). Peter Lang.</w:t>
            </w:r>
          </w:p>
          <w:p w:rsidR="008B5205" w:rsidRPr="00493517" w:rsidRDefault="008B5205" w:rsidP="008B52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>Oszlewska</w:t>
            </w:r>
            <w:proofErr w:type="spellEnd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D. (2018). </w:t>
            </w:r>
            <w:r w:rsidRPr="0049351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Wann sagt ein Wissenschaftler </w:t>
            </w:r>
            <w:proofErr w:type="gramStart"/>
            <w:r w:rsidRPr="0049351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ich?</w:t>
            </w:r>
            <w:proofErr w:type="gramEnd"/>
            <w:r w:rsidRPr="0049351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Wann meidet ein Wissenschaftler </w:t>
            </w:r>
            <w:proofErr w:type="gramStart"/>
            <w:r w:rsidRPr="0049351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ich</w:t>
            </w:r>
            <w:proofErr w:type="gramEnd"/>
            <w:r w:rsidRPr="0049351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? Über stilistische Tendenzen in Texten jünger Wissenschaftler</w:t>
            </w:r>
            <w:r w:rsidRPr="0049351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In L. </w:t>
            </w:r>
            <w:proofErr w:type="spellStart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>Cirko</w:t>
            </w:r>
            <w:proofErr w:type="spellEnd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K. </w:t>
            </w:r>
            <w:proofErr w:type="spellStart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>Pittner</w:t>
            </w:r>
            <w:proofErr w:type="spellEnd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>Hg</w:t>
            </w:r>
            <w:proofErr w:type="spellEnd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.), </w:t>
            </w:r>
            <w:r w:rsidRPr="0049351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Wissenschaftliches Schreiben interkulturell: Kontrastive Perspektiven</w:t>
            </w: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(S. 195-223). Verlag: Peter Lang. </w:t>
            </w:r>
          </w:p>
          <w:p w:rsidR="008B5205" w:rsidRPr="00493517" w:rsidRDefault="008B5205" w:rsidP="008B5205">
            <w:pPr>
              <w:spacing w:after="0" w:line="276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</w:t>
            </w:r>
            <w:r w:rsidRPr="00493517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Steinhoff, T. (2007). </w:t>
            </w:r>
            <w:r w:rsidRPr="00493517">
              <w:rPr>
                <w:rFonts w:ascii="Times New Roman" w:hAnsi="Times New Roman"/>
                <w:iCs/>
                <w:spacing w:val="-4"/>
                <w:sz w:val="24"/>
                <w:szCs w:val="24"/>
                <w:lang w:val="de-DE"/>
              </w:rPr>
              <w:t>Zum ich-Gebrauch in Wissenschaftstexten</w:t>
            </w:r>
            <w:r w:rsidRPr="00493517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. </w:t>
            </w:r>
            <w:r w:rsidRPr="00493517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de-DE"/>
              </w:rPr>
              <w:t>Zeitschrift für germanistische</w:t>
            </w:r>
            <w:r w:rsidRPr="0049351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Linguistik,</w:t>
            </w:r>
            <w:r w:rsidRPr="0049351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35</w:t>
            </w: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>(1-2), 1–26.</w:t>
            </w:r>
          </w:p>
          <w:p w:rsidR="008B5205" w:rsidRPr="00487007" w:rsidRDefault="008B5205" w:rsidP="008B52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 Weinrich, H. (1989). </w:t>
            </w:r>
            <w:r w:rsidRPr="0049351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Formen der Wissenschaftssprache</w:t>
            </w: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In </w:t>
            </w:r>
            <w:r w:rsidRPr="0049351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Jahrbuch 1988 der Akademie der Wissenschaften zu Berlin</w:t>
            </w: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(S. 119–158)</w:t>
            </w:r>
            <w:r w:rsidRPr="0049351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</w:t>
            </w:r>
            <w:r w:rsidRPr="00487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>Gruyter</w:t>
            </w:r>
            <w:proofErr w:type="spellEnd"/>
            <w:r w:rsidRPr="00487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>https</w:t>
            </w:r>
            <w:r w:rsidRPr="0048700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>doi</w:t>
            </w:r>
            <w:proofErr w:type="spellEnd"/>
            <w:r w:rsidRPr="004870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3517">
              <w:rPr>
                <w:rFonts w:ascii="Times New Roman" w:hAnsi="Times New Roman"/>
                <w:sz w:val="24"/>
                <w:szCs w:val="24"/>
                <w:lang w:val="de-DE"/>
              </w:rPr>
              <w:t>org</w:t>
            </w:r>
            <w:proofErr w:type="spellEnd"/>
            <w:r w:rsidRPr="00487007">
              <w:rPr>
                <w:rFonts w:ascii="Times New Roman" w:hAnsi="Times New Roman"/>
                <w:sz w:val="24"/>
                <w:szCs w:val="24"/>
              </w:rPr>
              <w:t>/10.1515/</w:t>
            </w:r>
            <w:r w:rsidRPr="004935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007">
              <w:rPr>
                <w:rFonts w:ascii="Times New Roman" w:hAnsi="Times New Roman"/>
                <w:sz w:val="24"/>
                <w:szCs w:val="24"/>
              </w:rPr>
              <w:t>9783112417843-012</w:t>
            </w:r>
          </w:p>
          <w:p w:rsidR="00271010" w:rsidRPr="00841C9D" w:rsidRDefault="00271010" w:rsidP="00E55A9C">
            <w:pPr>
              <w:pStyle w:val="1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082794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082794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205" w:rsidRPr="003E1045" w:rsidRDefault="008B5205" w:rsidP="008B5205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</w:pPr>
                  <w:r w:rsidRPr="003E1045"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  <w:t xml:space="preserve">1. </w:t>
                  </w:r>
                  <w:hyperlink r:id="rId6" w:history="1">
                    <w:r w:rsidRPr="008B520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http</w:t>
                    </w:r>
                    <w:r w:rsidRPr="003E104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://</w:t>
                    </w:r>
                    <w:r w:rsidRPr="008B520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www</w:t>
                    </w:r>
                    <w:r w:rsidRPr="003E104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.</w:t>
                    </w:r>
                    <w:r w:rsidRPr="008B520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hueber</w:t>
                    </w:r>
                    <w:r w:rsidRPr="003E104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.</w:t>
                    </w:r>
                    <w:r w:rsidRPr="008B520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de</w:t>
                    </w:r>
                    <w:r w:rsidRPr="003E104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/-</w:t>
                    </w:r>
                    <w:r w:rsidRPr="008B520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aktuell</w:t>
                    </w:r>
                    <w:r w:rsidRPr="003E1045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/</w:t>
                    </w:r>
                  </w:hyperlink>
                </w:p>
                <w:p w:rsidR="008B5205" w:rsidRPr="006F180B" w:rsidRDefault="008B5205" w:rsidP="008B520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http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:/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www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goethe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</w:p>
                <w:p w:rsidR="008B5205" w:rsidRPr="006F180B" w:rsidRDefault="008B5205" w:rsidP="008B5205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http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:/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www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deutsch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perfekt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com</w:t>
                  </w:r>
                </w:p>
                <w:p w:rsidR="00104C5C" w:rsidRPr="007E7B5A" w:rsidRDefault="00104C5C" w:rsidP="00D85BF7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1E06A0" w:rsidRDefault="00271010" w:rsidP="001E06A0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15838"/>
    <w:multiLevelType w:val="hybridMultilevel"/>
    <w:tmpl w:val="481A8D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4223C"/>
    <w:multiLevelType w:val="hybridMultilevel"/>
    <w:tmpl w:val="2958599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A26A2"/>
    <w:multiLevelType w:val="hybridMultilevel"/>
    <w:tmpl w:val="47F04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6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7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57AE2"/>
    <w:multiLevelType w:val="hybridMultilevel"/>
    <w:tmpl w:val="742E776A"/>
    <w:lvl w:ilvl="0" w:tplc="D736F458">
      <w:start w:val="1"/>
      <w:numFmt w:val="decimal"/>
      <w:lvlText w:val="%1."/>
      <w:lvlJc w:val="left"/>
      <w:pPr>
        <w:ind w:left="472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2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9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14"/>
  </w:num>
  <w:num w:numId="23">
    <w:abstractNumId w:val="21"/>
  </w:num>
  <w:num w:numId="24">
    <w:abstractNumId w:val="1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368C7"/>
    <w:rsid w:val="00074F20"/>
    <w:rsid w:val="000762A3"/>
    <w:rsid w:val="00082794"/>
    <w:rsid w:val="00085786"/>
    <w:rsid w:val="00091CC6"/>
    <w:rsid w:val="000A5BBA"/>
    <w:rsid w:val="000B168B"/>
    <w:rsid w:val="000B7B29"/>
    <w:rsid w:val="000D5B5C"/>
    <w:rsid w:val="000E6197"/>
    <w:rsid w:val="000E7813"/>
    <w:rsid w:val="00104C5C"/>
    <w:rsid w:val="00106229"/>
    <w:rsid w:val="0011293C"/>
    <w:rsid w:val="001301A2"/>
    <w:rsid w:val="00131E14"/>
    <w:rsid w:val="001342A4"/>
    <w:rsid w:val="00143161"/>
    <w:rsid w:val="00146A3B"/>
    <w:rsid w:val="00160452"/>
    <w:rsid w:val="00164157"/>
    <w:rsid w:val="001702CC"/>
    <w:rsid w:val="001A1611"/>
    <w:rsid w:val="001A74A6"/>
    <w:rsid w:val="001C11DD"/>
    <w:rsid w:val="001C46B6"/>
    <w:rsid w:val="001D6B3A"/>
    <w:rsid w:val="001E06A0"/>
    <w:rsid w:val="001F5439"/>
    <w:rsid w:val="00233A64"/>
    <w:rsid w:val="002346D0"/>
    <w:rsid w:val="0025201B"/>
    <w:rsid w:val="00256D8E"/>
    <w:rsid w:val="00271010"/>
    <w:rsid w:val="002B20AC"/>
    <w:rsid w:val="002B7A1E"/>
    <w:rsid w:val="002C5379"/>
    <w:rsid w:val="002F0F5D"/>
    <w:rsid w:val="00334405"/>
    <w:rsid w:val="00385069"/>
    <w:rsid w:val="003A73EC"/>
    <w:rsid w:val="003B7DC7"/>
    <w:rsid w:val="003C784F"/>
    <w:rsid w:val="003D5992"/>
    <w:rsid w:val="003E74E5"/>
    <w:rsid w:val="003F56F0"/>
    <w:rsid w:val="0040130F"/>
    <w:rsid w:val="00421ED0"/>
    <w:rsid w:val="00430986"/>
    <w:rsid w:val="0043583A"/>
    <w:rsid w:val="00457272"/>
    <w:rsid w:val="00465AAF"/>
    <w:rsid w:val="00470C2D"/>
    <w:rsid w:val="00471F27"/>
    <w:rsid w:val="00484D6C"/>
    <w:rsid w:val="00493AD0"/>
    <w:rsid w:val="004B626C"/>
    <w:rsid w:val="004C179D"/>
    <w:rsid w:val="004E71CD"/>
    <w:rsid w:val="00502CD2"/>
    <w:rsid w:val="00503CEB"/>
    <w:rsid w:val="005067F6"/>
    <w:rsid w:val="00524B34"/>
    <w:rsid w:val="005B6881"/>
    <w:rsid w:val="005D51EA"/>
    <w:rsid w:val="005D55DA"/>
    <w:rsid w:val="005F3F4F"/>
    <w:rsid w:val="006016D3"/>
    <w:rsid w:val="00620BF9"/>
    <w:rsid w:val="00620E21"/>
    <w:rsid w:val="00626FDC"/>
    <w:rsid w:val="00633A1B"/>
    <w:rsid w:val="00675A0C"/>
    <w:rsid w:val="006A6C8F"/>
    <w:rsid w:val="006C5E94"/>
    <w:rsid w:val="006D3856"/>
    <w:rsid w:val="006E1A34"/>
    <w:rsid w:val="006E6D8A"/>
    <w:rsid w:val="007009FE"/>
    <w:rsid w:val="00703E98"/>
    <w:rsid w:val="00727537"/>
    <w:rsid w:val="0074127C"/>
    <w:rsid w:val="00755451"/>
    <w:rsid w:val="00790DE5"/>
    <w:rsid w:val="00796EC3"/>
    <w:rsid w:val="007A5054"/>
    <w:rsid w:val="007B3AED"/>
    <w:rsid w:val="007C2E42"/>
    <w:rsid w:val="007D58BA"/>
    <w:rsid w:val="007E3910"/>
    <w:rsid w:val="007E435F"/>
    <w:rsid w:val="007E7B5A"/>
    <w:rsid w:val="007F1272"/>
    <w:rsid w:val="007F1E90"/>
    <w:rsid w:val="008023DC"/>
    <w:rsid w:val="00821FD2"/>
    <w:rsid w:val="00822D11"/>
    <w:rsid w:val="00841C9D"/>
    <w:rsid w:val="00880306"/>
    <w:rsid w:val="0089344C"/>
    <w:rsid w:val="00893694"/>
    <w:rsid w:val="008B5205"/>
    <w:rsid w:val="0092014F"/>
    <w:rsid w:val="00940E34"/>
    <w:rsid w:val="00945475"/>
    <w:rsid w:val="00946BF7"/>
    <w:rsid w:val="00947337"/>
    <w:rsid w:val="00961410"/>
    <w:rsid w:val="00964213"/>
    <w:rsid w:val="009668F5"/>
    <w:rsid w:val="00974374"/>
    <w:rsid w:val="00976087"/>
    <w:rsid w:val="00984236"/>
    <w:rsid w:val="009B79E8"/>
    <w:rsid w:val="009C2743"/>
    <w:rsid w:val="00A12285"/>
    <w:rsid w:val="00A13F70"/>
    <w:rsid w:val="00A55D0E"/>
    <w:rsid w:val="00A56E42"/>
    <w:rsid w:val="00A75747"/>
    <w:rsid w:val="00A84ACE"/>
    <w:rsid w:val="00A90613"/>
    <w:rsid w:val="00AA069D"/>
    <w:rsid w:val="00AA3DE4"/>
    <w:rsid w:val="00AA3F49"/>
    <w:rsid w:val="00AB64CF"/>
    <w:rsid w:val="00AC46DC"/>
    <w:rsid w:val="00AC595D"/>
    <w:rsid w:val="00B06F7F"/>
    <w:rsid w:val="00B16D25"/>
    <w:rsid w:val="00B27414"/>
    <w:rsid w:val="00B415AE"/>
    <w:rsid w:val="00B424D8"/>
    <w:rsid w:val="00B55813"/>
    <w:rsid w:val="00B705C0"/>
    <w:rsid w:val="00B817AA"/>
    <w:rsid w:val="00B84994"/>
    <w:rsid w:val="00B87B87"/>
    <w:rsid w:val="00BB1373"/>
    <w:rsid w:val="00BE3C6C"/>
    <w:rsid w:val="00C11915"/>
    <w:rsid w:val="00C167E8"/>
    <w:rsid w:val="00C25AB2"/>
    <w:rsid w:val="00C752AE"/>
    <w:rsid w:val="00C804E0"/>
    <w:rsid w:val="00C8155E"/>
    <w:rsid w:val="00C962B7"/>
    <w:rsid w:val="00CA02F4"/>
    <w:rsid w:val="00CA77E0"/>
    <w:rsid w:val="00CB035E"/>
    <w:rsid w:val="00CC40BC"/>
    <w:rsid w:val="00CD04DC"/>
    <w:rsid w:val="00CD06CF"/>
    <w:rsid w:val="00CE4BB6"/>
    <w:rsid w:val="00D00203"/>
    <w:rsid w:val="00D36B0D"/>
    <w:rsid w:val="00D54243"/>
    <w:rsid w:val="00D568DB"/>
    <w:rsid w:val="00D57937"/>
    <w:rsid w:val="00D85BF7"/>
    <w:rsid w:val="00D972F9"/>
    <w:rsid w:val="00DB2090"/>
    <w:rsid w:val="00DD4391"/>
    <w:rsid w:val="00DD78DD"/>
    <w:rsid w:val="00E32B7E"/>
    <w:rsid w:val="00E507E0"/>
    <w:rsid w:val="00E55A9C"/>
    <w:rsid w:val="00E620E6"/>
    <w:rsid w:val="00E64906"/>
    <w:rsid w:val="00EC37C7"/>
    <w:rsid w:val="00ED5425"/>
    <w:rsid w:val="00EF2DED"/>
    <w:rsid w:val="00F008A0"/>
    <w:rsid w:val="00F0495D"/>
    <w:rsid w:val="00F13B69"/>
    <w:rsid w:val="00F1690E"/>
    <w:rsid w:val="00F24C7A"/>
    <w:rsid w:val="00F436E1"/>
    <w:rsid w:val="00F827D1"/>
    <w:rsid w:val="00F82E3D"/>
    <w:rsid w:val="00F87582"/>
    <w:rsid w:val="00F9550A"/>
    <w:rsid w:val="00FD677A"/>
    <w:rsid w:val="00FD6FB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eber.de/-aktu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46</cp:revision>
  <dcterms:created xsi:type="dcterms:W3CDTF">2023-09-05T09:46:00Z</dcterms:created>
  <dcterms:modified xsi:type="dcterms:W3CDTF">2023-09-05T11:18:00Z</dcterms:modified>
</cp:coreProperties>
</file>