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222A00" w:rsidRPr="00A70BE4" w14:paraId="2C6B0C54" w14:textId="77777777" w:rsidTr="00A20762">
        <w:tc>
          <w:tcPr>
            <w:tcW w:w="10080" w:type="dxa"/>
            <w:gridSpan w:val="3"/>
            <w:shd w:val="clear" w:color="auto" w:fill="A6A6A6"/>
          </w:tcPr>
          <w:p w14:paraId="095BBE70" w14:textId="77777777"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Силабус навчальної дисципліни</w:t>
            </w:r>
          </w:p>
          <w:p w14:paraId="1FA5884F" w14:textId="05484250"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sidR="00D46168">
              <w:t xml:space="preserve"> </w:t>
            </w:r>
            <w:r w:rsidR="00D46168" w:rsidRPr="00D46168">
              <w:rPr>
                <w:rFonts w:ascii="Times New Roman" w:eastAsia="Calibri" w:hAnsi="Times New Roman" w:cs="Times New Roman"/>
                <w:b/>
                <w:sz w:val="24"/>
                <w:szCs w:val="24"/>
                <w:lang w:val="uk-UA"/>
              </w:rPr>
              <w:t xml:space="preserve">Сентимент-аналіз як метод лінгвістичних досліджень </w:t>
            </w:r>
            <w:r w:rsidRPr="00A70BE4">
              <w:rPr>
                <w:rFonts w:ascii="Times New Roman" w:eastAsia="Calibri" w:hAnsi="Times New Roman" w:cs="Times New Roman"/>
                <w:b/>
                <w:sz w:val="24"/>
                <w:szCs w:val="24"/>
                <w:lang w:val="uk-UA"/>
              </w:rPr>
              <w:t>»</w:t>
            </w:r>
          </w:p>
        </w:tc>
      </w:tr>
      <w:tr w:rsidR="00222A00" w:rsidRPr="00A70BE4" w14:paraId="7797753E" w14:textId="77777777" w:rsidTr="00A20762">
        <w:tc>
          <w:tcPr>
            <w:tcW w:w="2132" w:type="dxa"/>
            <w:shd w:val="clear" w:color="auto" w:fill="99CCFF"/>
          </w:tcPr>
          <w:p w14:paraId="21C4ACE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1129470D" w14:textId="77777777" w:rsidR="00222A00" w:rsidRPr="00A70BE4" w:rsidRDefault="00222A00" w:rsidP="00A20762">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222A00" w:rsidRPr="00A70BE4" w14:paraId="1F50AC43" w14:textId="77777777" w:rsidTr="00A20762">
        <w:tc>
          <w:tcPr>
            <w:tcW w:w="2132" w:type="dxa"/>
            <w:shd w:val="clear" w:color="auto" w:fill="99CCFF"/>
          </w:tcPr>
          <w:p w14:paraId="0879BC3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41366B0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5FB4348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7225674" w14:textId="77777777" w:rsidTr="00A20762">
        <w:tc>
          <w:tcPr>
            <w:tcW w:w="2132" w:type="dxa"/>
            <w:shd w:val="clear" w:color="auto" w:fill="99CCFF"/>
          </w:tcPr>
          <w:p w14:paraId="74ED522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4F760E9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7F19AD82"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0121B02" w14:textId="77777777" w:rsidTr="00A20762">
        <w:tc>
          <w:tcPr>
            <w:tcW w:w="2132" w:type="dxa"/>
            <w:shd w:val="clear" w:color="auto" w:fill="99CCFF"/>
          </w:tcPr>
          <w:p w14:paraId="1B5B6E4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DA2F80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Times New Roman" w:hAnsi="Times New Roman" w:cs="Times New Roman"/>
                <w:b/>
                <w:bCs/>
                <w:color w:val="000000"/>
                <w:sz w:val="24"/>
                <w:szCs w:val="24"/>
                <w:lang w:val="uk-UA"/>
              </w:rPr>
              <w:t>035.04 Германські мови та літератури (переклад включно), перша англійська</w:t>
            </w:r>
          </w:p>
        </w:tc>
      </w:tr>
      <w:tr w:rsidR="00222A00" w:rsidRPr="00A70BE4" w14:paraId="63E970F8" w14:textId="77777777" w:rsidTr="00A20762">
        <w:tc>
          <w:tcPr>
            <w:tcW w:w="2132" w:type="dxa"/>
            <w:shd w:val="clear" w:color="auto" w:fill="99CCFF"/>
          </w:tcPr>
          <w:p w14:paraId="21A2D5E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EF3A40D"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Calibri" w:hAnsi="Times New Roman" w:cs="Times New Roman"/>
                <w:b/>
                <w:bCs/>
                <w:sz w:val="24"/>
                <w:szCs w:val="24"/>
                <w:lang w:val="uk-UA"/>
              </w:rPr>
              <w:t>Сучасні філологічні студії (англійська мова і друга іноземна мова): лінгвістика та перекладознавство</w:t>
            </w:r>
          </w:p>
        </w:tc>
      </w:tr>
      <w:tr w:rsidR="00222A00" w:rsidRPr="00A70BE4" w14:paraId="22B20E9A" w14:textId="77777777" w:rsidTr="00A20762">
        <w:tc>
          <w:tcPr>
            <w:tcW w:w="2132" w:type="dxa"/>
            <w:shd w:val="clear" w:color="auto" w:fill="99CCFF"/>
          </w:tcPr>
          <w:p w14:paraId="0D9FC9D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460E03B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222A00" w:rsidRPr="00A70BE4" w14:paraId="526F5DF2" w14:textId="77777777" w:rsidTr="00A20762">
        <w:tc>
          <w:tcPr>
            <w:tcW w:w="2132" w:type="dxa"/>
            <w:shd w:val="clear" w:color="auto" w:fill="99CCFF"/>
          </w:tcPr>
          <w:p w14:paraId="23E6F2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6DF1059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222A00" w:rsidRPr="00A70BE4" w14:paraId="7AC1F399" w14:textId="77777777" w:rsidTr="00A20762">
        <w:tc>
          <w:tcPr>
            <w:tcW w:w="2132" w:type="dxa"/>
            <w:shd w:val="clear" w:color="auto" w:fill="99CCFF"/>
          </w:tcPr>
          <w:p w14:paraId="1573F7D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1CF7AE4D"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64E686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3C646441" w14:textId="77777777" w:rsidTr="00A20762">
        <w:tc>
          <w:tcPr>
            <w:tcW w:w="2132" w:type="dxa"/>
            <w:shd w:val="clear" w:color="auto" w:fill="99CCFF"/>
          </w:tcPr>
          <w:p w14:paraId="7DAB296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2A5FE86D" w14:textId="4D3E845B"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222A00" w:rsidRPr="00A70BE4" w14:paraId="5F93629E" w14:textId="77777777" w:rsidTr="00A20762">
        <w:tc>
          <w:tcPr>
            <w:tcW w:w="2132" w:type="dxa"/>
            <w:shd w:val="clear" w:color="auto" w:fill="99CCFF"/>
          </w:tcPr>
          <w:p w14:paraId="7266F67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730A1FCC"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6672DCF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222A00" w:rsidRPr="00A70BE4" w14:paraId="7149C4D9" w14:textId="77777777" w:rsidTr="00A20762">
        <w:tc>
          <w:tcPr>
            <w:tcW w:w="2132" w:type="dxa"/>
            <w:shd w:val="clear" w:color="auto" w:fill="99CCFF"/>
          </w:tcPr>
          <w:p w14:paraId="343B296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5CB044BC" w14:textId="77777777" w:rsidR="00222A00" w:rsidRPr="00A70BE4" w:rsidRDefault="00222A00" w:rsidP="00A20762">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222A00" w:rsidRPr="00A70BE4" w14:paraId="0C85E327" w14:textId="77777777" w:rsidTr="00A20762">
        <w:tc>
          <w:tcPr>
            <w:tcW w:w="2132" w:type="dxa"/>
            <w:shd w:val="clear" w:color="auto" w:fill="99CCFF"/>
          </w:tcPr>
          <w:p w14:paraId="3611AFE5"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5F95AFCB" w14:textId="63894603"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r w:rsidRPr="00222A00">
              <w:rPr>
                <w:rFonts w:ascii="Times New Roman" w:eastAsia="Times New Roman" w:hAnsi="Times New Roman" w:cs="Times New Roman"/>
                <w:color w:val="000000"/>
                <w:sz w:val="24"/>
                <w:szCs w:val="24"/>
                <w:lang w:val="uk-UA" w:eastAsia="ru-RU"/>
              </w:rPr>
              <w:t>Курс «Сентимент-аналіз як метод лінгвістичних досліджень» присвячений вивченню новітніх методів комп’ютерного аналізу емоційної тональності та емоційної домінанти висловлювань та текстів. У фокусі дисципліни знаходяться основні завдання та принципи застосування власне сентимент-аналізу (sentiment analysis), а також аналізу емоційної домінанти (emotion analysis) та емоційно-оцінного забарвлення висловлювання і тексту (opinion analysis). Пріорітетним для курсу є з’ясування вірогідності результатів машинного аналізу емоційної тональності та емоційної домінанти висловлювань та текстів у порівнянні із результатами класичного лінгвістичного аналізу емоцій у тексті. Саме звернення до методики лексико-синтаксичного аналізу, прагмалінгвістичного та дискурс-аналізу для вивчення емоцій у лінгвістиці покликане продемонструвати необхідність урахування особливостей лінгвальної специфіки втілення емоцій, а також мовленнєвих засобів їх вираження для укладання інвентарю ключових ознак емоційності під час комп’ютерного аналізу. Водночас, у курсі підкреслюється невід’ємна роль лінгвіста у вирішенні багатьох викликів д</w:t>
            </w:r>
            <w:r w:rsidR="00AF5E40">
              <w:rPr>
                <w:rFonts w:ascii="Times New Roman" w:eastAsia="Times New Roman" w:hAnsi="Times New Roman" w:cs="Times New Roman"/>
                <w:color w:val="000000"/>
                <w:sz w:val="24"/>
                <w:szCs w:val="24"/>
                <w:lang w:val="uk-UA" w:eastAsia="ru-RU"/>
              </w:rPr>
              <w:t>і</w:t>
            </w:r>
            <w:r w:rsidRPr="00222A00">
              <w:rPr>
                <w:rFonts w:ascii="Times New Roman" w:eastAsia="Times New Roman" w:hAnsi="Times New Roman" w:cs="Times New Roman"/>
                <w:color w:val="000000"/>
                <w:sz w:val="24"/>
                <w:szCs w:val="24"/>
                <w:lang w:val="uk-UA" w:eastAsia="ru-RU"/>
              </w:rPr>
              <w:t>джитальних способів дослідження мови і мовлення, зокрема з допомогою і сентимент-аналізу, що підтверджує високий професійний статус мовознавця і його затребуваність на ринку праці.</w:t>
            </w:r>
          </w:p>
        </w:tc>
      </w:tr>
      <w:tr w:rsidR="00222A00" w:rsidRPr="00A70BE4" w14:paraId="670CD62C" w14:textId="77777777" w:rsidTr="00A20762">
        <w:tc>
          <w:tcPr>
            <w:tcW w:w="2132" w:type="dxa"/>
            <w:shd w:val="clear" w:color="auto" w:fill="99CCFF"/>
          </w:tcPr>
          <w:p w14:paraId="076811EF" w14:textId="77777777" w:rsidR="00222A00" w:rsidRPr="00A70BE4" w:rsidRDefault="00222A00" w:rsidP="00A20762">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22A00" w:rsidRPr="00A70BE4" w14:paraId="48151A30" w14:textId="77777777" w:rsidTr="00A20762">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E84AB3B" w14:textId="04C928F3" w:rsidR="00222A00"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bookmarkStart w:id="0" w:name="_Hlk138263920"/>
                  <w:bookmarkStart w:id="1" w:name="_Hlk138263939"/>
                  <w:r>
                    <w:rPr>
                      <w:rFonts w:ascii="Times New Roman" w:eastAsia="Calibri" w:hAnsi="Times New Roman" w:cs="Times New Roman"/>
                      <w:sz w:val="24"/>
                      <w:szCs w:val="24"/>
                      <w:u w:val="single"/>
                      <w:lang w:val="uk-UA"/>
                    </w:rPr>
                    <w:t>2</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Pr>
                      <w:rFonts w:ascii="Times New Roman" w:eastAsia="Calibri" w:hAnsi="Times New Roman" w:cs="Times New Roman"/>
                      <w:bCs/>
                      <w:sz w:val="24"/>
                      <w:szCs w:val="24"/>
                      <w:u w:val="single"/>
                      <w:lang w:val="uk-UA"/>
                    </w:rPr>
                    <w:t>6</w:t>
                  </w:r>
                  <w:r w:rsidRPr="00A70BE4">
                    <w:rPr>
                      <w:rFonts w:ascii="Times New Roman" w:eastAsia="Calibri" w:hAnsi="Times New Roman" w:cs="Times New Roman"/>
                      <w:bCs/>
                      <w:sz w:val="24"/>
                      <w:szCs w:val="24"/>
                      <w:u w:val="single"/>
                      <w:lang w:val="uk-UA"/>
                    </w:rPr>
                    <w:t>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02A9D320" w14:textId="77777777" w:rsidR="00222A00" w:rsidRPr="00A70BE4"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bookmarkEnd w:id="0"/>
            <w:tr w:rsidR="00222A00" w:rsidRPr="00A70BE4" w14:paraId="5CBAF8A2"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C9A79AE" w14:textId="77777777" w:rsidR="00222A00" w:rsidRPr="00A70BE4"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7D3AFBAC" w14:textId="77777777" w:rsidR="00222A00" w:rsidRPr="00B800B3"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5AD5F23D" w14:textId="77777777" w:rsidR="00222A00" w:rsidRPr="00B800B3"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222A00" w:rsidRPr="00A70BE4" w14:paraId="47BE7A9D"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0BE13CF7" w14:textId="77777777" w:rsidR="00222A00" w:rsidRPr="00A70BE4"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5AEC889A" w14:textId="2BF0D708" w:rsidR="00222A00"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3F41509D" w14:textId="77777777" w:rsidR="00222A00" w:rsidRPr="00A70BE4"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3BE8D36A"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7172C23B" w14:textId="77777777" w:rsidR="00222A00" w:rsidRPr="00A70BE4"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семінарські</w:t>
                  </w:r>
                  <w:r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5A925289" w14:textId="77777777" w:rsidR="00222A00" w:rsidRPr="00A70BE4"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3A752A69" w14:textId="77777777" w:rsidR="00222A00" w:rsidRPr="00A70BE4"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417FB5EC"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E03581B" w14:textId="77777777" w:rsidR="00222A00" w:rsidRPr="00A70BE4" w:rsidRDefault="00222A00" w:rsidP="00F73E57">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1157F268" w14:textId="38115369" w:rsidR="00222A00" w:rsidRPr="00A70BE4"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A70BE4">
                    <w:rPr>
                      <w:rFonts w:ascii="Times New Roman" w:eastAsia="Calibri" w:hAnsi="Times New Roman" w:cs="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14:paraId="75FB3726" w14:textId="6576AFE0" w:rsidR="00222A00" w:rsidRPr="00A70BE4" w:rsidRDefault="00222A00" w:rsidP="00F73E57">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56 год</w:t>
                  </w:r>
                </w:p>
              </w:tc>
            </w:tr>
            <w:bookmarkEnd w:id="1"/>
          </w:tbl>
          <w:p w14:paraId="5B730828" w14:textId="77777777" w:rsidR="00222A00" w:rsidRPr="00A70BE4" w:rsidRDefault="00222A00" w:rsidP="00A20762">
            <w:pPr>
              <w:tabs>
                <w:tab w:val="left" w:pos="2552"/>
              </w:tabs>
              <w:spacing w:after="0" w:line="240" w:lineRule="auto"/>
              <w:rPr>
                <w:rFonts w:ascii="Calibri" w:eastAsia="Calibri" w:hAnsi="Calibri" w:cs="Times New Roman"/>
                <w:b/>
                <w:bCs/>
                <w:sz w:val="24"/>
                <w:szCs w:val="24"/>
                <w:lang w:val="uk-UA"/>
              </w:rPr>
            </w:pPr>
          </w:p>
        </w:tc>
      </w:tr>
      <w:tr w:rsidR="00222A00" w:rsidRPr="00A70BE4" w14:paraId="76AAD6D2" w14:textId="77777777" w:rsidTr="00A20762">
        <w:tc>
          <w:tcPr>
            <w:tcW w:w="2132" w:type="dxa"/>
            <w:shd w:val="clear" w:color="auto" w:fill="99CCFF"/>
          </w:tcPr>
          <w:p w14:paraId="7281488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948" w:type="dxa"/>
            <w:gridSpan w:val="2"/>
          </w:tcPr>
          <w:p w14:paraId="64C918A5" w14:textId="5DE02846" w:rsidR="00222A00" w:rsidRPr="00B800B3" w:rsidRDefault="00222A00" w:rsidP="00A20762">
            <w:pPr>
              <w:tabs>
                <w:tab w:val="left" w:pos="266"/>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Вивчення дисципліни базується на курсах «Загальне мовознавство», «Теоретична граматика англійської мови», «Лексикологія англійської мови», «Стилістика англійської мови». На початку курсу «</w:t>
            </w:r>
            <w:r w:rsidR="00C81D79" w:rsidRPr="00222A00">
              <w:rPr>
                <w:rFonts w:ascii="Times New Roman" w:eastAsia="Times New Roman" w:hAnsi="Times New Roman" w:cs="Times New Roman"/>
                <w:color w:val="000000"/>
                <w:sz w:val="24"/>
                <w:szCs w:val="24"/>
                <w:lang w:val="uk-UA" w:eastAsia="ru-RU"/>
              </w:rPr>
              <w:t xml:space="preserve"> Сентимент-аналіз як метод лінгвістичних досліджень</w:t>
            </w:r>
            <w:r w:rsidR="00C81D79" w:rsidRPr="00B800B3">
              <w:rPr>
                <w:rFonts w:ascii="Times New Roman" w:eastAsia="Times New Roman" w:hAnsi="Times New Roman" w:cs="Times New Roman"/>
                <w:sz w:val="24"/>
                <w:szCs w:val="24"/>
                <w:lang w:val="uk-UA"/>
              </w:rPr>
              <w:t xml:space="preserve"> </w:t>
            </w:r>
            <w:r w:rsidRPr="00B800B3">
              <w:rPr>
                <w:rFonts w:ascii="Times New Roman" w:eastAsia="Times New Roman" w:hAnsi="Times New Roman" w:cs="Times New Roman"/>
                <w:sz w:val="24"/>
                <w:szCs w:val="24"/>
                <w:lang w:val="uk-UA"/>
              </w:rPr>
              <w:t>» студенти повинні:</w:t>
            </w:r>
          </w:p>
          <w:p w14:paraId="11C36077"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 xml:space="preserve">Володіти базовим термінологічним апаратом з вивчених лінгвістичних дисциплін. </w:t>
            </w:r>
          </w:p>
          <w:p w14:paraId="0F5865A3"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lastRenderedPageBreak/>
              <w:t xml:space="preserve">Знати магістральні лінгвістичні теорії, основні принципи та тенденції сучасного мовознавства. </w:t>
            </w:r>
          </w:p>
          <w:p w14:paraId="4D3FDEBA"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p w14:paraId="26506E79" w14:textId="77777777" w:rsidR="00222A00" w:rsidRPr="00B800B3" w:rsidRDefault="00222A00" w:rsidP="00A20762">
            <w:pPr>
              <w:tabs>
                <w:tab w:val="left" w:pos="1134"/>
                <w:tab w:val="left" w:pos="2552"/>
              </w:tabs>
              <w:spacing w:after="0" w:line="240" w:lineRule="auto"/>
              <w:jc w:val="both"/>
              <w:rPr>
                <w:rFonts w:ascii="Times New Roman" w:eastAsia="Calibri" w:hAnsi="Times New Roman" w:cs="Times New Roman"/>
                <w:i/>
                <w:sz w:val="24"/>
                <w:szCs w:val="24"/>
                <w:lang w:val="uk-UA"/>
              </w:rPr>
            </w:pPr>
          </w:p>
        </w:tc>
      </w:tr>
      <w:tr w:rsidR="00222A00" w:rsidRPr="00A70BE4" w14:paraId="6C444B54" w14:textId="77777777" w:rsidTr="00A20762">
        <w:tc>
          <w:tcPr>
            <w:tcW w:w="2132" w:type="dxa"/>
            <w:shd w:val="clear" w:color="auto" w:fill="99CCFF"/>
          </w:tcPr>
          <w:p w14:paraId="13001F5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948" w:type="dxa"/>
            <w:gridSpan w:val="2"/>
          </w:tcPr>
          <w:p w14:paraId="06BF1990" w14:textId="593FEB9C" w:rsidR="00222A00" w:rsidRPr="00A70BE4" w:rsidRDefault="00222A00" w:rsidP="00A20762">
            <w:pPr>
              <w:tabs>
                <w:tab w:val="left" w:pos="900"/>
              </w:tabs>
              <w:spacing w:after="0" w:line="240" w:lineRule="auto"/>
              <w:jc w:val="both"/>
              <w:rPr>
                <w:rFonts w:ascii="Times New Roman" w:eastAsia="Calibri" w:hAnsi="Times New Roman" w:cs="Times New Roman"/>
                <w:bCs/>
                <w:iCs/>
                <w:sz w:val="24"/>
                <w:szCs w:val="24"/>
                <w:lang w:val="uk-UA"/>
              </w:rPr>
            </w:pPr>
            <w:r w:rsidRPr="00B800B3">
              <w:rPr>
                <w:rFonts w:ascii="Times New Roman" w:eastAsia="Calibri" w:hAnsi="Times New Roman" w:cs="Times New Roman"/>
                <w:bCs/>
                <w:color w:val="000000"/>
                <w:sz w:val="24"/>
                <w:szCs w:val="24"/>
                <w:lang w:val="uk-UA" w:eastAsia="zh-CN" w:bidi="hi-IN"/>
              </w:rPr>
              <w:t xml:space="preserve">Метою цієї вибіркової дисципліни </w:t>
            </w:r>
            <w:r w:rsidR="00C81D79">
              <w:t xml:space="preserve"> </w:t>
            </w:r>
            <w:r w:rsidR="00C81D79" w:rsidRPr="00C81D79">
              <w:rPr>
                <w:rFonts w:ascii="Times New Roman" w:eastAsia="Calibri" w:hAnsi="Times New Roman" w:cs="Times New Roman"/>
                <w:bCs/>
                <w:color w:val="000000"/>
                <w:sz w:val="24"/>
                <w:szCs w:val="24"/>
                <w:lang w:val="uk-UA" w:eastAsia="zh-CN" w:bidi="hi-IN"/>
              </w:rPr>
              <w:t>є ознайомлення студентів-магістрів із сучасними методиками комп’ютерного аналізу емоційної тональності висловлення та тексту як в моно-, так і мультимодальних аспектах їх вияву. Серед завдань курсу є демонстрація переваг, недоліків та викликів кількісної та якісної обробки даних з допомогою машинного аналізу для виявлення та визначення загальної емоційної полярності, а також конкретизації емоційної домінанти текстів, ставлення продуцентів мовлення до емоціогенних фактів та ситуацій. Водночас, уміння студентів виявляти розбіжності із результатами класичного лінгвістичного аналізу емоційної тональності тексту (герменевтичного філологічного, дискурсивного, прагмалінгвістичного) підтвердить сформовані аналітичні здібності випускника-лінгвіста та розширить горизонти застосування їх професійних знань і умінь.</w:t>
            </w:r>
          </w:p>
        </w:tc>
      </w:tr>
      <w:tr w:rsidR="00222A00" w:rsidRPr="00A70BE4" w14:paraId="4E0CBC2C" w14:textId="77777777" w:rsidTr="00A20762">
        <w:tc>
          <w:tcPr>
            <w:tcW w:w="10080" w:type="dxa"/>
            <w:gridSpan w:val="3"/>
            <w:shd w:val="clear" w:color="auto" w:fill="99CCFF"/>
          </w:tcPr>
          <w:p w14:paraId="130AC131" w14:textId="77777777" w:rsidR="00222A00" w:rsidRPr="00A70BE4" w:rsidRDefault="00222A00" w:rsidP="00A20762">
            <w:pPr>
              <w:tabs>
                <w:tab w:val="left" w:pos="2552"/>
              </w:tabs>
              <w:spacing w:after="0" w:line="240" w:lineRule="auto"/>
              <w:jc w:val="center"/>
              <w:rPr>
                <w:rFonts w:ascii="Times New Roman" w:eastAsia="Calibri" w:hAnsi="Times New Roman" w:cs="Times New Roman"/>
                <w:b/>
                <w:sz w:val="24"/>
                <w:szCs w:val="24"/>
                <w:lang w:val="uk-UA"/>
              </w:rPr>
            </w:pPr>
          </w:p>
          <w:p w14:paraId="1EA22907" w14:textId="77777777" w:rsidR="00222A00" w:rsidRPr="00A70BE4" w:rsidRDefault="00222A00" w:rsidP="00A20762">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222A00" w:rsidRPr="00A70BE4" w14:paraId="5BE07A58" w14:textId="77777777" w:rsidTr="00A20762">
        <w:tc>
          <w:tcPr>
            <w:tcW w:w="10080" w:type="dxa"/>
            <w:gridSpan w:val="3"/>
          </w:tcPr>
          <w:p w14:paraId="599BBA86" w14:textId="77777777" w:rsidR="00222A00" w:rsidRPr="00D02B61" w:rsidRDefault="00222A00" w:rsidP="00A20762">
            <w:pPr>
              <w:spacing w:line="233" w:lineRule="auto"/>
              <w:jc w:val="both"/>
              <w:rPr>
                <w:rFonts w:ascii="Times New Roman" w:hAnsi="Times New Roman"/>
                <w:bCs/>
                <w:sz w:val="24"/>
                <w:szCs w:val="24"/>
                <w:lang w:val="ru-RU" w:eastAsia="ru-RU"/>
              </w:rPr>
            </w:pPr>
            <w:r w:rsidRPr="00D02B61">
              <w:rPr>
                <w:rFonts w:ascii="Times New Roman" w:hAnsi="Times New Roman"/>
                <w:b/>
                <w:bCs/>
                <w:sz w:val="24"/>
                <w:szCs w:val="24"/>
                <w:lang w:val="ru-RU" w:eastAsia="ru-RU"/>
              </w:rPr>
              <w:t xml:space="preserve">Завдання (навчальні цілі) </w:t>
            </w:r>
            <w:r w:rsidRPr="00D02B61">
              <w:rPr>
                <w:rFonts w:ascii="Times New Roman" w:hAnsi="Times New Roman"/>
                <w:bCs/>
                <w:sz w:val="24"/>
                <w:szCs w:val="24"/>
                <w:lang w:val="ru-RU" w:eastAsia="ru-RU"/>
              </w:rPr>
              <w:t>полягають у формуванні у студентів:</w:t>
            </w:r>
          </w:p>
          <w:p w14:paraId="464F9F04" w14:textId="77777777" w:rsidR="00222A00" w:rsidRDefault="00222A00" w:rsidP="00A20762">
            <w:pPr>
              <w:jc w:val="both"/>
              <w:rPr>
                <w:rFonts w:ascii="Times New Roman" w:hAnsi="Times New Roman"/>
                <w:bCs/>
                <w:sz w:val="24"/>
                <w:szCs w:val="24"/>
                <w:lang w:val="ru-RU" w:eastAsia="ru-RU"/>
              </w:rPr>
            </w:pPr>
            <w:r w:rsidRPr="00E57A65">
              <w:rPr>
                <w:rFonts w:ascii="Times New Roman" w:hAnsi="Times New Roman"/>
                <w:b/>
                <w:bCs/>
                <w:i/>
                <w:sz w:val="24"/>
                <w:szCs w:val="24"/>
                <w:lang w:val="ru-RU" w:eastAsia="ru-RU"/>
              </w:rPr>
              <w:t>інтегральної компетентності</w:t>
            </w:r>
            <w:r w:rsidRPr="00E57A65">
              <w:rPr>
                <w:rFonts w:ascii="Times New Roman" w:hAnsi="Times New Roman"/>
                <w:bCs/>
                <w:sz w:val="24"/>
                <w:szCs w:val="24"/>
                <w:lang w:val="ru-RU" w:eastAsia="ru-RU"/>
              </w:rPr>
              <w:t xml:space="preserve">: </w:t>
            </w:r>
          </w:p>
          <w:p w14:paraId="77942B59" w14:textId="77777777" w:rsidR="00222A00" w:rsidRPr="00172408" w:rsidRDefault="00222A00" w:rsidP="00A20762">
            <w:pPr>
              <w:pStyle w:val="a3"/>
              <w:numPr>
                <w:ilvl w:val="0"/>
                <w:numId w:val="4"/>
              </w:numPr>
              <w:jc w:val="both"/>
              <w:rPr>
                <w:rFonts w:ascii="Times New Roman" w:hAnsi="Times New Roman"/>
                <w:bCs/>
                <w:sz w:val="24"/>
                <w:szCs w:val="24"/>
                <w:lang w:val="ru-RU" w:eastAsia="ru-RU"/>
              </w:rPr>
            </w:pPr>
            <w:r w:rsidRPr="00172408">
              <w:rPr>
                <w:rFonts w:ascii="Times New Roman" w:eastAsia="Calibri" w:hAnsi="Times New Roman" w:cs="Times New Roman"/>
                <w:color w:val="000000"/>
                <w:sz w:val="24"/>
                <w:szCs w:val="24"/>
                <w:lang w:val="uk-UA" w:eastAsia="zh-CN" w:bidi="hi-IN"/>
              </w:rPr>
              <w:t>здатності розв’язувати складні завдання і проблеми в галузі лінгвістики, літературознавства, педагогіки та перекладу в процесі   професійної   діяльності   або   навчання,   що передбачає  проведення  досліджень  та/або  здійснення інноваційної   діяльності   з   використанням   комплексу міждисциплінарних     даних і характеризується невизначеністю умов і вимог.</w:t>
            </w:r>
          </w:p>
          <w:p w14:paraId="0A4FFFCE" w14:textId="77777777" w:rsidR="00222A00" w:rsidRPr="00BB7537" w:rsidRDefault="00222A00" w:rsidP="00A20762">
            <w:pPr>
              <w:suppressAutoHyphens/>
              <w:spacing w:after="0" w:line="240" w:lineRule="auto"/>
              <w:ind w:firstLine="360"/>
              <w:jc w:val="both"/>
              <w:rPr>
                <w:rFonts w:ascii="Times New Roman" w:eastAsia="Calibri" w:hAnsi="Times New Roman" w:cs="Times New Roman"/>
                <w:b/>
                <w:bCs/>
                <w:i/>
                <w:iCs/>
                <w:color w:val="000000"/>
                <w:sz w:val="24"/>
                <w:szCs w:val="24"/>
                <w:lang w:val="uk-UA" w:eastAsia="zh-CN" w:bidi="hi-IN"/>
              </w:rPr>
            </w:pPr>
            <w:r w:rsidRPr="00BB7537">
              <w:rPr>
                <w:rFonts w:ascii="Times New Roman" w:eastAsia="Calibri" w:hAnsi="Times New Roman" w:cs="Times New Roman"/>
                <w:b/>
                <w:bCs/>
                <w:i/>
                <w:iCs/>
                <w:color w:val="000000"/>
                <w:sz w:val="24"/>
                <w:szCs w:val="24"/>
                <w:lang w:val="uk-UA" w:eastAsia="zh-CN" w:bidi="hi-IN"/>
              </w:rPr>
              <w:t>загальних компетентностей:</w:t>
            </w:r>
          </w:p>
          <w:p w14:paraId="3A1528B9"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спілкуватися іноземною  (англійською  та другою іноземною) мовою як усно, так і письмово.</w:t>
            </w:r>
          </w:p>
          <w:p w14:paraId="58C82576"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до  абстрактного  мислення,  аналізу і синтезу.</w:t>
            </w:r>
          </w:p>
          <w:p w14:paraId="1151FB0F"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Pr>
                <w:rFonts w:ascii="Times New Roman" w:eastAsia="Calibri" w:hAnsi="Times New Roman" w:cs="Times New Roman"/>
                <w:color w:val="000000"/>
                <w:sz w:val="24"/>
                <w:szCs w:val="24"/>
                <w:lang w:val="uk-UA" w:eastAsia="zh-CN" w:bidi="hi-IN"/>
              </w:rPr>
              <w:t xml:space="preserve">навичок </w:t>
            </w:r>
            <w:r w:rsidRPr="00172408">
              <w:rPr>
                <w:rFonts w:ascii="Times New Roman" w:eastAsia="Calibri" w:hAnsi="Times New Roman" w:cs="Times New Roman"/>
                <w:color w:val="000000"/>
                <w:sz w:val="24"/>
                <w:szCs w:val="24"/>
                <w:lang w:val="uk-UA" w:eastAsia="zh-CN" w:bidi="hi-IN"/>
              </w:rPr>
              <w:t>використання інформаційних і комунікаційних технологій.</w:t>
            </w:r>
          </w:p>
          <w:p w14:paraId="1119241A" w14:textId="77777777" w:rsidR="00222A00" w:rsidRPr="00172408" w:rsidRDefault="00222A00" w:rsidP="00A20762">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генерувати нові ідеї (креативність).</w:t>
            </w:r>
          </w:p>
          <w:p w14:paraId="0C8AAF06" w14:textId="77777777" w:rsidR="00222A00" w:rsidRDefault="00222A00" w:rsidP="00A20762">
            <w:pPr>
              <w:pStyle w:val="a3"/>
              <w:numPr>
                <w:ilvl w:val="0"/>
                <w:numId w:val="4"/>
              </w:numPr>
              <w:suppressAutoHyphen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р</w:t>
            </w:r>
            <w:r w:rsidRPr="00172408">
              <w:rPr>
                <w:rFonts w:ascii="Times New Roman" w:eastAsia="Calibri" w:hAnsi="Times New Roman" w:cs="Times New Roman"/>
                <w:i/>
                <w:iCs/>
                <w:color w:val="000000"/>
                <w:sz w:val="24"/>
                <w:szCs w:val="24"/>
                <w:lang w:val="uk-UA" w:eastAsia="zh-CN" w:bidi="hi-IN"/>
              </w:rPr>
              <w:t>озуміння     і     дотримання     міжособистісних, міжкультурних,   соціальних   і   професійно-етичних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14:paraId="3F6927C9" w14:textId="77777777" w:rsidR="00222A00" w:rsidRPr="00172408" w:rsidRDefault="00222A00" w:rsidP="00A20762">
            <w:pPr>
              <w:pStyle w:val="a3"/>
              <w:suppressAutoHyphens/>
              <w:spacing w:after="0" w:line="240" w:lineRule="auto"/>
              <w:jc w:val="both"/>
              <w:rPr>
                <w:rFonts w:ascii="Times New Roman" w:eastAsia="Calibri" w:hAnsi="Times New Roman" w:cs="Times New Roman"/>
                <w:i/>
                <w:iCs/>
                <w:color w:val="000000"/>
                <w:sz w:val="24"/>
                <w:szCs w:val="24"/>
                <w:lang w:val="uk-UA" w:eastAsia="zh-CN" w:bidi="hi-IN"/>
              </w:rPr>
            </w:pPr>
          </w:p>
          <w:p w14:paraId="4028231C" w14:textId="77777777" w:rsidR="00222A00" w:rsidRPr="00E57A65" w:rsidRDefault="00222A00" w:rsidP="00A20762">
            <w:pPr>
              <w:jc w:val="both"/>
              <w:rPr>
                <w:rFonts w:ascii="Times New Roman" w:hAnsi="Times New Roman"/>
                <w:bCs/>
                <w:sz w:val="24"/>
                <w:szCs w:val="24"/>
                <w:lang w:eastAsia="ru-RU"/>
              </w:rPr>
            </w:pPr>
            <w:r w:rsidRPr="00E57A65">
              <w:rPr>
                <w:rFonts w:ascii="Times New Roman" w:hAnsi="Times New Roman"/>
                <w:b/>
                <w:bCs/>
                <w:i/>
                <w:sz w:val="24"/>
                <w:szCs w:val="24"/>
                <w:lang w:eastAsia="ru-RU"/>
              </w:rPr>
              <w:t>фахових компетентностей</w:t>
            </w:r>
            <w:r w:rsidRPr="00E57A65">
              <w:rPr>
                <w:rFonts w:ascii="Times New Roman" w:hAnsi="Times New Roman"/>
                <w:bCs/>
                <w:sz w:val="24"/>
                <w:szCs w:val="24"/>
                <w:lang w:eastAsia="ru-RU"/>
              </w:rPr>
              <w:t>:</w:t>
            </w:r>
          </w:p>
          <w:p w14:paraId="5ED7C1E3" w14:textId="77777777" w:rsidR="00222A00" w:rsidRPr="00D147E6" w:rsidRDefault="00222A00" w:rsidP="00A20762">
            <w:pPr>
              <w:pStyle w:val="a3"/>
              <w:numPr>
                <w:ilvl w:val="0"/>
                <w:numId w:val="4"/>
              </w:numPr>
              <w:suppressAutoHyphens/>
              <w:spacing w:after="0" w:line="240" w:lineRule="auto"/>
              <w:jc w:val="both"/>
              <w:rPr>
                <w:rFonts w:ascii="Times New Roman" w:eastAsia="Calibri" w:hAnsi="Times New Roman" w:cs="Times New Roman"/>
                <w:bCs/>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вільно   орієнтуватися   в   різних лінгвістичних напрямах і школах.</w:t>
            </w:r>
          </w:p>
          <w:p w14:paraId="1635FDB4" w14:textId="77777777" w:rsidR="00222A00" w:rsidRPr="00D147E6" w:rsidRDefault="00222A00" w:rsidP="00A20762">
            <w:pPr>
              <w:pStyle w:val="a3"/>
              <w:numPr>
                <w:ilvl w:val="0"/>
                <w:numId w:val="4"/>
              </w:numPr>
              <w:suppressAutoHyphens/>
              <w:spacing w:after="0" w:line="240" w:lineRule="auto"/>
              <w:jc w:val="both"/>
              <w:rPr>
                <w:rFonts w:ascii="Times New Roman" w:eastAsia="Calibri" w:hAnsi="Times New Roman" w:cs="Times New Roman"/>
                <w:b/>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14:paraId="3052ACDF"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sz w:val="24"/>
                <w:szCs w:val="24"/>
                <w:lang w:val="uk-UA" w:eastAsia="ru-RU"/>
              </w:rPr>
              <w:t xml:space="preserve"> вільно   користуватися   спеціальною термінологією в обраній галузі філологічних досліджень</w:t>
            </w:r>
          </w:p>
          <w:p w14:paraId="6EBEAF9D"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Pr="00D147E6">
              <w:rPr>
                <w:rFonts w:ascii="Times New Roman" w:eastAsia="Times New Roman" w:hAnsi="Times New Roman" w:cs="Times New Roman"/>
                <w:sz w:val="24"/>
                <w:szCs w:val="24"/>
                <w:lang w:val="uk-UA" w:eastAsia="ru-RU"/>
              </w:rPr>
              <w:t>свідомлення   ролі експресивних,   емоційних, логічних засобів  мови  для  досягнення  запланованого прагматичного результату.</w:t>
            </w:r>
          </w:p>
          <w:p w14:paraId="24641A9D"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i/>
                <w:iCs/>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ефективно  спілкуватися  англійською та другою іноземною мовою в загальнокультурних і професійно орієнтованих ситуаціях.</w:t>
            </w:r>
          </w:p>
          <w:p w14:paraId="2F5DC730"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використовувати професійно орієнтовані знання  й  уміння  в  галузі  філологічних  наук  для дослідження мовних і мовленнєвих об’єктів, явищ і процесів.</w:t>
            </w:r>
          </w:p>
          <w:p w14:paraId="3BAF4139" w14:textId="77777777" w:rsidR="00222A00" w:rsidRPr="00D147E6" w:rsidRDefault="00222A00" w:rsidP="00A20762">
            <w:pPr>
              <w:pStyle w:val="a3"/>
              <w:numPr>
                <w:ilvl w:val="0"/>
                <w:numId w:val="4"/>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i/>
                <w:iCs/>
                <w:sz w:val="24"/>
                <w:szCs w:val="24"/>
                <w:lang w:val="uk-UA" w:eastAsia="ru-RU"/>
              </w:rPr>
              <w:t xml:space="preserve"> до  ефективного  іншомовного,  а  також міжособистісного  спілкування  у  навчанні  та  професійній діяльності.</w:t>
            </w:r>
          </w:p>
          <w:p w14:paraId="4D65F7CE" w14:textId="77777777" w:rsidR="00222A00" w:rsidRPr="00AE51E9" w:rsidRDefault="00222A00" w:rsidP="00A20762">
            <w:pPr>
              <w:tabs>
                <w:tab w:val="left" w:pos="1134"/>
                <w:tab w:val="left" w:pos="2552"/>
              </w:tabs>
              <w:spacing w:after="0" w:line="240" w:lineRule="auto"/>
              <w:jc w:val="both"/>
              <w:rPr>
                <w:rFonts w:ascii="Times New Roman" w:eastAsia="Calibri" w:hAnsi="Times New Roman" w:cs="Times New Roman"/>
                <w:sz w:val="24"/>
                <w:szCs w:val="24"/>
                <w:lang w:val="uk-UA"/>
              </w:rPr>
            </w:pPr>
          </w:p>
        </w:tc>
      </w:tr>
      <w:tr w:rsidR="00222A00" w:rsidRPr="00A70BE4" w14:paraId="432839C7" w14:textId="77777777" w:rsidTr="00A20762">
        <w:tc>
          <w:tcPr>
            <w:tcW w:w="10080" w:type="dxa"/>
            <w:gridSpan w:val="3"/>
            <w:shd w:val="clear" w:color="auto" w:fill="99CCFF"/>
          </w:tcPr>
          <w:p w14:paraId="4DC25A02" w14:textId="77777777" w:rsidR="00222A00" w:rsidRPr="00A70BE4" w:rsidRDefault="00222A00" w:rsidP="00A20762">
            <w:pPr>
              <w:tabs>
                <w:tab w:val="left" w:pos="900"/>
              </w:tabs>
              <w:spacing w:after="0" w:line="240" w:lineRule="auto"/>
              <w:jc w:val="center"/>
              <w:rPr>
                <w:rFonts w:ascii="Times New Roman ??????????" w:eastAsia="Calibri" w:hAnsi="Times New Roman ??????????" w:cs="Times New Roman"/>
                <w:b/>
                <w:sz w:val="24"/>
                <w:szCs w:val="24"/>
                <w:lang w:val="uk-UA"/>
              </w:rPr>
            </w:pPr>
          </w:p>
          <w:p w14:paraId="3403E8FA" w14:textId="77777777" w:rsidR="00222A00" w:rsidRDefault="00222A00" w:rsidP="00A20762">
            <w:pPr>
              <w:tabs>
                <w:tab w:val="left" w:pos="900"/>
              </w:tabs>
              <w:spacing w:after="0" w:line="240" w:lineRule="auto"/>
              <w:jc w:val="center"/>
              <w:rPr>
                <w:rFonts w:ascii="Times New Roman" w:eastAsia="Calibri" w:hAnsi="Times New Roman" w:cs="Times New Roman"/>
                <w:b/>
                <w:sz w:val="24"/>
                <w:szCs w:val="24"/>
                <w:lang w:val="uk-UA"/>
              </w:rPr>
            </w:pPr>
          </w:p>
          <w:p w14:paraId="150D8807"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222A00" w:rsidRPr="00A70BE4" w14:paraId="628B723D" w14:textId="77777777" w:rsidTr="00A20762">
        <w:tc>
          <w:tcPr>
            <w:tcW w:w="10080" w:type="dxa"/>
            <w:gridSpan w:val="3"/>
          </w:tcPr>
          <w:p w14:paraId="793D5AD6" w14:textId="77777777" w:rsidR="00222A00" w:rsidRDefault="00222A00" w:rsidP="00A20762">
            <w:pPr>
              <w:spacing w:after="0" w:line="240" w:lineRule="auto"/>
              <w:jc w:val="both"/>
              <w:rPr>
                <w:rStyle w:val="2"/>
                <w:i/>
                <w:iCs/>
              </w:rPr>
            </w:pPr>
            <w:r>
              <w:rPr>
                <w:rStyle w:val="2"/>
                <w:i/>
                <w:iCs/>
              </w:rPr>
              <w:t>В результаті опанування курсом студент</w:t>
            </w:r>
          </w:p>
          <w:p w14:paraId="41D2B1E3" w14:textId="77777777" w:rsidR="00222A00" w:rsidRPr="00384626" w:rsidRDefault="00222A00" w:rsidP="00A20762">
            <w:pPr>
              <w:tabs>
                <w:tab w:val="left" w:pos="266"/>
              </w:tabs>
              <w:spacing w:after="0" w:line="240" w:lineRule="auto"/>
              <w:jc w:val="both"/>
              <w:rPr>
                <w:rFonts w:ascii="Times New Roman" w:eastAsia="Times New Roman" w:hAnsi="Times New Roman" w:cs="Times New Roman"/>
                <w:bCs/>
                <w:sz w:val="24"/>
                <w:szCs w:val="24"/>
                <w:lang w:val="uk-UA"/>
              </w:rPr>
            </w:pPr>
            <w:r w:rsidRPr="00C37E18">
              <w:rPr>
                <w:rFonts w:ascii="Times New Roman" w:eastAsia="Times New Roman" w:hAnsi="Times New Roman" w:cs="Times New Roman"/>
                <w:bCs/>
                <w:sz w:val="24"/>
                <w:szCs w:val="24"/>
                <w:lang w:val="uk-UA"/>
              </w:rPr>
              <w:t>Демонструє вміння</w:t>
            </w:r>
            <w:r>
              <w:rPr>
                <w:rFonts w:ascii="Times New Roman" w:eastAsia="Times New Roman" w:hAnsi="Times New Roman" w:cs="Times New Roman"/>
                <w:bCs/>
                <w:sz w:val="24"/>
                <w:szCs w:val="24"/>
                <w:lang w:val="uk-UA"/>
              </w:rPr>
              <w:t xml:space="preserve"> о</w:t>
            </w:r>
            <w:r w:rsidRPr="00384626">
              <w:rPr>
                <w:rFonts w:ascii="Times New Roman" w:eastAsia="Times New Roman" w:hAnsi="Times New Roman" w:cs="Times New Roman"/>
                <w:bCs/>
                <w:sz w:val="24"/>
                <w:szCs w:val="24"/>
                <w:lang w:val="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imes New Roman" w:eastAsia="Times New Roman" w:hAnsi="Times New Roman" w:cs="Times New Roman"/>
                <w:bCs/>
                <w:sz w:val="24"/>
                <w:szCs w:val="24"/>
                <w:lang w:val="uk-UA"/>
              </w:rPr>
              <w:t>; в</w:t>
            </w:r>
            <w:r w:rsidRPr="00384626">
              <w:rPr>
                <w:rFonts w:ascii="Times New Roman" w:eastAsia="Times New Roman" w:hAnsi="Times New Roman" w:cs="Times New Roman"/>
                <w:bCs/>
                <w:sz w:val="24"/>
                <w:szCs w:val="24"/>
                <w:lang w:val="uk-UA"/>
              </w:rPr>
              <w:t>певнен</w:t>
            </w:r>
            <w:r>
              <w:rPr>
                <w:rFonts w:ascii="Times New Roman" w:eastAsia="Times New Roman" w:hAnsi="Times New Roman" w:cs="Times New Roman"/>
                <w:bCs/>
                <w:sz w:val="24"/>
                <w:szCs w:val="24"/>
                <w:lang w:val="uk-UA"/>
              </w:rPr>
              <w:t>о</w:t>
            </w:r>
            <w:r w:rsidRPr="00384626">
              <w:rPr>
                <w:rFonts w:ascii="Times New Roman" w:eastAsia="Times New Roman" w:hAnsi="Times New Roman" w:cs="Times New Roman"/>
                <w:bCs/>
                <w:sz w:val="24"/>
                <w:szCs w:val="24"/>
                <w:lang w:val="uk-UA"/>
              </w:rPr>
              <w:t xml:space="preserve">  володі</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державною та  іноземними мовами, що вивчаються, для реалізації письмової та усної комунікації, зокрема в ситуаціях професійного й наукового спілкування</w:t>
            </w:r>
            <w:r>
              <w:rPr>
                <w:rFonts w:ascii="Times New Roman" w:eastAsia="Times New Roman" w:hAnsi="Times New Roman" w:cs="Times New Roman"/>
                <w:bCs/>
                <w:sz w:val="24"/>
                <w:szCs w:val="24"/>
                <w:lang w:val="uk-UA"/>
              </w:rPr>
              <w:t>. Вміло</w:t>
            </w:r>
            <w:r w:rsidRPr="00384626">
              <w:rPr>
                <w:rFonts w:ascii="Times New Roman" w:eastAsia="Times New Roman" w:hAnsi="Times New Roman" w:cs="Times New Roman"/>
                <w:bCs/>
                <w:sz w:val="24"/>
                <w:szCs w:val="24"/>
                <w:lang w:val="uk-UA"/>
              </w:rPr>
              <w:t xml:space="preserve"> презенту</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результати досліджень державною, англійською та другою іноземною мовами</w:t>
            </w:r>
            <w:r>
              <w:rPr>
                <w:rFonts w:ascii="Times New Roman" w:eastAsia="Times New Roman" w:hAnsi="Times New Roman" w:cs="Times New Roman"/>
                <w:bCs/>
                <w:sz w:val="24"/>
                <w:szCs w:val="24"/>
                <w:lang w:val="uk-UA"/>
              </w:rPr>
              <w:t xml:space="preserve"> із з</w:t>
            </w:r>
            <w:r w:rsidRPr="00384626">
              <w:rPr>
                <w:rFonts w:ascii="Times New Roman" w:eastAsia="Times New Roman" w:hAnsi="Times New Roman" w:cs="Times New Roman"/>
                <w:bCs/>
                <w:sz w:val="24"/>
                <w:szCs w:val="24"/>
                <w:lang w:val="uk-UA"/>
              </w:rPr>
              <w:t>астосовува</w:t>
            </w:r>
            <w:r>
              <w:rPr>
                <w:rFonts w:ascii="Times New Roman" w:eastAsia="Times New Roman" w:hAnsi="Times New Roman" w:cs="Times New Roman"/>
                <w:bCs/>
                <w:sz w:val="24"/>
                <w:szCs w:val="24"/>
                <w:lang w:val="uk-UA"/>
              </w:rPr>
              <w:t>нням</w:t>
            </w:r>
            <w:r w:rsidRPr="00384626">
              <w:rPr>
                <w:rFonts w:ascii="Times New Roman" w:eastAsia="Times New Roman" w:hAnsi="Times New Roman" w:cs="Times New Roman"/>
                <w:bCs/>
                <w:sz w:val="24"/>
                <w:szCs w:val="24"/>
                <w:lang w:val="uk-UA"/>
              </w:rPr>
              <w:t xml:space="preserve">  знан</w:t>
            </w:r>
            <w:r>
              <w:rPr>
                <w:rFonts w:ascii="Times New Roman" w:eastAsia="Times New Roman" w:hAnsi="Times New Roman" w:cs="Times New Roman"/>
                <w:bCs/>
                <w:sz w:val="24"/>
                <w:szCs w:val="24"/>
                <w:lang w:val="uk-UA"/>
              </w:rPr>
              <w:t>ь</w:t>
            </w:r>
            <w:r w:rsidRPr="00384626">
              <w:rPr>
                <w:rFonts w:ascii="Times New Roman" w:eastAsia="Times New Roman" w:hAnsi="Times New Roman" w:cs="Times New Roman"/>
                <w:bCs/>
                <w:sz w:val="24"/>
                <w:szCs w:val="24"/>
                <w:lang w:val="uk-UA"/>
              </w:rPr>
              <w:t xml:space="preserve">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4AFF2BE7" w14:textId="77777777" w:rsidR="00222A00" w:rsidRPr="00C37E18" w:rsidRDefault="00222A00" w:rsidP="00A20762">
            <w:pPr>
              <w:tabs>
                <w:tab w:val="left" w:pos="266"/>
              </w:tabs>
              <w:spacing w:after="0" w:line="240" w:lineRule="auto"/>
              <w:jc w:val="both"/>
              <w:rPr>
                <w:rFonts w:ascii="Times New Roman" w:eastAsia="Times New Roman" w:hAnsi="Times New Roman" w:cs="Times New Roman"/>
                <w:b/>
                <w:sz w:val="24"/>
                <w:szCs w:val="24"/>
                <w:lang w:val="uk-UA"/>
              </w:rPr>
            </w:pPr>
            <w:r w:rsidRPr="00384626">
              <w:rPr>
                <w:rFonts w:ascii="Times New Roman" w:eastAsia="Times New Roman" w:hAnsi="Times New Roman" w:cs="Times New Roman"/>
                <w:bCs/>
                <w:sz w:val="24"/>
                <w:szCs w:val="24"/>
                <w:lang w:val="uk-UA"/>
              </w:rPr>
              <w:t>Доступно  й  аргументовано  поясню</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r>
              <w:rPr>
                <w:rFonts w:ascii="Times New Roman" w:eastAsia="Times New Roman" w:hAnsi="Times New Roman" w:cs="Times New Roman"/>
                <w:bCs/>
                <w:sz w:val="24"/>
                <w:szCs w:val="24"/>
                <w:lang w:val="uk-UA"/>
              </w:rPr>
              <w:t>, а також о</w:t>
            </w:r>
            <w:r w:rsidRPr="00384626">
              <w:rPr>
                <w:rFonts w:ascii="Times New Roman" w:eastAsia="Times New Roman" w:hAnsi="Times New Roman" w:cs="Times New Roman"/>
                <w:bCs/>
                <w:sz w:val="24"/>
                <w:szCs w:val="24"/>
                <w:lang w:val="uk-UA"/>
              </w:rPr>
              <w:t>бира</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оптимальні  дослідницькі  підходи  й методи для   аналізу   конкретного  лінгвістичного   чи літературного матеріалу</w:t>
            </w:r>
            <w:r>
              <w:rPr>
                <w:rFonts w:ascii="Times New Roman" w:eastAsia="Times New Roman" w:hAnsi="Times New Roman" w:cs="Times New Roman"/>
                <w:bCs/>
                <w:sz w:val="24"/>
                <w:szCs w:val="24"/>
                <w:lang w:val="uk-UA"/>
              </w:rPr>
              <w:t>. Виказує шанобливе ставлення до</w:t>
            </w:r>
            <w:bookmarkStart w:id="2" w:name="_Hlk107434827"/>
            <w:r>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мультикультурності світу й керується у  своїй  діяльності  сучасними  принципами  толерантності, діалогу та співробітництва.</w:t>
            </w:r>
            <w:bookmarkEnd w:id="2"/>
            <w:r>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Здатен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Pr>
                <w:rFonts w:ascii="Times New Roman" w:eastAsia="Times New Roman" w:hAnsi="Times New Roman" w:cs="Times New Roman"/>
                <w:bCs/>
                <w:sz w:val="24"/>
                <w:szCs w:val="24"/>
                <w:lang w:val="uk-UA"/>
              </w:rPr>
              <w:t xml:space="preserve"> </w:t>
            </w:r>
            <w:r w:rsidRPr="00C37E18">
              <w:rPr>
                <w:rFonts w:ascii="Times New Roman" w:eastAsia="Times New Roman" w:hAnsi="Times New Roman" w:cs="Times New Roman"/>
                <w:bCs/>
                <w:sz w:val="24"/>
                <w:szCs w:val="24"/>
                <w:lang w:val="uk-UA"/>
              </w:rPr>
              <w:t>Володіє 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і другої іноземної мови.</w:t>
            </w:r>
          </w:p>
          <w:p w14:paraId="3A441FF9"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r w:rsidR="00222A00" w:rsidRPr="00A70BE4" w14:paraId="670952AA" w14:textId="77777777" w:rsidTr="00A20762">
        <w:tc>
          <w:tcPr>
            <w:tcW w:w="2132" w:type="dxa"/>
            <w:shd w:val="clear" w:color="auto" w:fill="99CCFF"/>
          </w:tcPr>
          <w:p w14:paraId="1AAA85C0"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5968A95C"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Тема 1. Сентимент-аналіз у комп’ютерній лінгвістиці.</w:t>
            </w:r>
          </w:p>
          <w:p w14:paraId="1F360857"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 xml:space="preserve">Самостійна робота </w:t>
            </w:r>
          </w:p>
          <w:p w14:paraId="1F350D44" w14:textId="77777777" w:rsid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Конспекти першоджерел. Аналіз завдань та цілей сучасного машинного аналізу емоційного забарвлення текстів. Мультимедійна презентація.</w:t>
            </w:r>
          </w:p>
          <w:p w14:paraId="07ABF867" w14:textId="229DEA5F" w:rsidR="00C81D79" w:rsidRPr="00C81D79" w:rsidRDefault="00C81D79" w:rsidP="006B602B">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2. Кількісний та якісний сентимент-аналіз. Класичний лінгвістичний аналіз емоційної домінанти тексту. Типи інтелектуального аналізу емоцій.</w:t>
            </w:r>
          </w:p>
          <w:p w14:paraId="6B65380B"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4E95625E"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Побудова інформаційний карт. Вияв та порівняльний аналіз критеріїв кількісного машинного та лінгвістичного аналізів емоційної домінанти тексту.</w:t>
            </w:r>
          </w:p>
          <w:p w14:paraId="6E903D64"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3. Вияв характерних рис емоційної домінанти тексту, їх категоризація та узагальнення за допомогою комп’ютерного аналізу: SA(sentiment-analysis) та EA (emotion analysis).</w:t>
            </w:r>
          </w:p>
          <w:p w14:paraId="2E9018A5"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Самостійна робота</w:t>
            </w:r>
          </w:p>
          <w:p w14:paraId="6268BE45"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Встановити співвідношення між критеріями лінгвістичного аналізу емоційної тональності тексту та комп’ютерним сентимент-аналізом. PPt презентація.</w:t>
            </w:r>
          </w:p>
          <w:p w14:paraId="162044DE"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4. Моно- та мультимодальний сентимент-аналіз: переваги та виклики. Доступне програмне забезпечення інтелектуального аналізу емоційної тональності та емоційної домінанти текстів.</w:t>
            </w:r>
          </w:p>
          <w:p w14:paraId="6EFEC393"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34D83F83" w14:textId="3EA1D0D1" w:rsidR="00222A00" w:rsidRPr="00384626"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Підготувати груповий проект, вивчивши та проаналізувавши можливості відповідних он-лайн ресурсів безкоштовного сентимент- аналізу.</w:t>
            </w:r>
          </w:p>
        </w:tc>
      </w:tr>
      <w:tr w:rsidR="00222A00" w:rsidRPr="00A70BE4" w14:paraId="21FED3EB" w14:textId="77777777" w:rsidTr="00A20762">
        <w:tc>
          <w:tcPr>
            <w:tcW w:w="10080" w:type="dxa"/>
            <w:gridSpan w:val="3"/>
            <w:shd w:val="clear" w:color="auto" w:fill="99CCFF"/>
          </w:tcPr>
          <w:p w14:paraId="35EFE5B8" w14:textId="77777777" w:rsidR="006B602B" w:rsidRDefault="006B602B" w:rsidP="00A20762">
            <w:pPr>
              <w:tabs>
                <w:tab w:val="left" w:pos="900"/>
              </w:tabs>
              <w:spacing w:after="0" w:line="240" w:lineRule="auto"/>
              <w:jc w:val="center"/>
              <w:rPr>
                <w:rFonts w:ascii="Times New Roman" w:eastAsia="Calibri" w:hAnsi="Times New Roman" w:cs="Times New Roman"/>
                <w:b/>
                <w:sz w:val="24"/>
                <w:szCs w:val="24"/>
                <w:lang w:val="uk-UA"/>
              </w:rPr>
            </w:pPr>
          </w:p>
          <w:p w14:paraId="6BB527EF" w14:textId="514A9982"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1FC9F669" w14:textId="77777777" w:rsidR="00222A00" w:rsidRPr="00A70BE4" w:rsidRDefault="00222A00" w:rsidP="00A20762">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222A00" w:rsidRPr="00A70BE4" w14:paraId="24E7167D" w14:textId="77777777" w:rsidTr="00A20762">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222A00" w:rsidRPr="00FA1A39" w14:paraId="7E3BD180" w14:textId="77777777" w:rsidTr="00A20762">
              <w:trPr>
                <w:jc w:val="center"/>
              </w:trPr>
              <w:tc>
                <w:tcPr>
                  <w:tcW w:w="5322" w:type="dxa"/>
                </w:tcPr>
                <w:p w14:paraId="4814939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3"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586E2087"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13E2C8BE"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222A00" w:rsidRPr="00FA1A39" w14:paraId="7CB9C660" w14:textId="77777777" w:rsidTr="00A20762">
              <w:trPr>
                <w:jc w:val="center"/>
              </w:trPr>
              <w:tc>
                <w:tcPr>
                  <w:tcW w:w="5322" w:type="dxa"/>
                </w:tcPr>
                <w:p w14:paraId="57E10958"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1. </w:t>
                  </w:r>
                  <w:r w:rsidRPr="002313D5">
                    <w:rPr>
                      <w:rFonts w:ascii="Times New Roman" w:eastAsia="Calibri" w:hAnsi="Times New Roman" w:cs="Times New Roman"/>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6F3059E5"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CF599BB"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6517785E"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50719B65"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31634516"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85E3D33"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625EB00E"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659503D1"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20C056FF"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0DD647F6"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70935B3E" w14:textId="77777777" w:rsidR="00222A00" w:rsidRPr="00FA1A39" w:rsidRDefault="00222A00" w:rsidP="00A20762">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14:paraId="6020402C"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504AD27E"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617A04F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211C4AE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55712520"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психодіагностичні завдання (психологічні тести),</w:t>
                  </w:r>
                </w:p>
                <w:p w14:paraId="70AA2DD7" w14:textId="77777777" w:rsidR="00222A00" w:rsidRPr="00FA1A39" w:rsidRDefault="00222A00" w:rsidP="00A20762">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4BAD7C8D"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Індивідуальне і групове опитування.</w:t>
                  </w:r>
                </w:p>
                <w:p w14:paraId="59901958"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82922EF"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D2DD5C2"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526E5063"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D0EC8CB" w14:textId="77777777" w:rsidR="00222A00" w:rsidRPr="00FA1A39" w:rsidRDefault="00222A00"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6B3A03FD"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BB7DEA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E542C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13F6FC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9B135C9"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E6934D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51CE74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E0AFE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 xml:space="preserve">Оцінювання роботи студентів. </w:t>
                  </w:r>
                </w:p>
                <w:p w14:paraId="06CA3F51"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EBB19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80892F2"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BFA246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6528E9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835A35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CC7B13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3E78EB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755B9BC2"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56735D08"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2C4E9FA"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750EF2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6F31151"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65EC3727"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20CAE35"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B83F555"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00677BB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D012FE3"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196D13C"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21E5D4BF"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91F7716"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28365A" w14:textId="77777777" w:rsidR="00222A00" w:rsidRPr="00FA1A39" w:rsidRDefault="00222A00" w:rsidP="00A20762">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222A00" w:rsidRPr="00FA1A39" w14:paraId="5CB189E5" w14:textId="77777777" w:rsidTr="00A20762">
              <w:trPr>
                <w:jc w:val="center"/>
              </w:trPr>
              <w:tc>
                <w:tcPr>
                  <w:tcW w:w="5322" w:type="dxa"/>
                </w:tcPr>
                <w:p w14:paraId="7DFC4D1A"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2. </w:t>
                  </w:r>
                  <w:r w:rsidRPr="002313D5">
                    <w:rPr>
                      <w:rFonts w:ascii="Times New Roman" w:eastAsia="Calibri" w:hAnsi="Times New Roman" w:cs="Times New Roman"/>
                      <w:sz w:val="24"/>
                      <w:szCs w:val="24"/>
                      <w:lang w:val="uk-UA" w:eastAsia="ru-RU"/>
                    </w:rPr>
                    <w:t>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tc>
              <w:tc>
                <w:tcPr>
                  <w:tcW w:w="2693" w:type="dxa"/>
                  <w:vMerge/>
                </w:tcPr>
                <w:p w14:paraId="5326E4F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629CD3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7EF8F655" w14:textId="77777777" w:rsidTr="00A20762">
              <w:trPr>
                <w:jc w:val="center"/>
              </w:trPr>
              <w:tc>
                <w:tcPr>
                  <w:tcW w:w="5322" w:type="dxa"/>
                </w:tcPr>
                <w:p w14:paraId="2203FFC4"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3. </w:t>
                  </w:r>
                  <w:r w:rsidRPr="002313D5">
                    <w:rPr>
                      <w:rFonts w:ascii="Times New Roman" w:eastAsia="Calibri" w:hAnsi="Times New Roman" w:cs="Times New Roman"/>
                      <w:sz w:val="24"/>
                      <w:szCs w:val="24"/>
                      <w:lang w:val="uk-UA" w:eastAsia="ru-RU"/>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2693" w:type="dxa"/>
                  <w:vMerge/>
                </w:tcPr>
                <w:p w14:paraId="0E77D96C"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6DCC83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287799CE" w14:textId="77777777" w:rsidTr="00A20762">
              <w:trPr>
                <w:jc w:val="center"/>
              </w:trPr>
              <w:tc>
                <w:tcPr>
                  <w:tcW w:w="5322" w:type="dxa"/>
                </w:tcPr>
                <w:p w14:paraId="300F28B8"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4. </w:t>
                  </w:r>
                  <w:r w:rsidRPr="002313D5">
                    <w:rPr>
                      <w:rFonts w:ascii="Times New Roman" w:eastAsia="Calibri" w:hAnsi="Times New Roman" w:cs="Times New Roman"/>
                      <w:sz w:val="24"/>
                      <w:szCs w:val="24"/>
                      <w:lang w:val="uk-UA" w:eastAsia="ru-RU"/>
                    </w:rPr>
                    <w:t>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tc>
              <w:tc>
                <w:tcPr>
                  <w:tcW w:w="2693" w:type="dxa"/>
                  <w:vMerge/>
                </w:tcPr>
                <w:p w14:paraId="5099EED6"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C6C7956"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3442914A" w14:textId="77777777" w:rsidTr="00A20762">
              <w:trPr>
                <w:jc w:val="center"/>
              </w:trPr>
              <w:tc>
                <w:tcPr>
                  <w:tcW w:w="5322" w:type="dxa"/>
                </w:tcPr>
                <w:p w14:paraId="0F544B35"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5. </w:t>
                  </w:r>
                  <w:r w:rsidRPr="002313D5">
                    <w:rPr>
                      <w:rFonts w:ascii="Times New Roman" w:eastAsia="Calibri" w:hAnsi="Times New Roman" w:cs="Times New Roman"/>
                      <w:sz w:val="24"/>
                      <w:szCs w:val="24"/>
                      <w:lang w:val="uk-UA" w:eastAsia="ru-RU"/>
                    </w:rPr>
                    <w:t>Обирати  оптимальні  дослідницькі  підходи  й методи для   аналізу   конкретного  лінгвістичного   чи літературного матеріалу</w:t>
                  </w:r>
                </w:p>
              </w:tc>
              <w:tc>
                <w:tcPr>
                  <w:tcW w:w="2693" w:type="dxa"/>
                  <w:vMerge/>
                </w:tcPr>
                <w:p w14:paraId="2FD5DBCA"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A5D9C5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7E508501" w14:textId="77777777" w:rsidTr="00A20762">
              <w:trPr>
                <w:jc w:val="center"/>
              </w:trPr>
              <w:tc>
                <w:tcPr>
                  <w:tcW w:w="5322" w:type="dxa"/>
                </w:tcPr>
                <w:p w14:paraId="78CC90C2"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6. </w:t>
                  </w:r>
                  <w:r w:rsidRPr="002313D5">
                    <w:rPr>
                      <w:rFonts w:ascii="Times New Roman" w:eastAsia="Calibri" w:hAnsi="Times New Roman" w:cs="Times New Roman"/>
                      <w:i/>
                      <w:sz w:val="24"/>
                      <w:szCs w:val="24"/>
                      <w:lang w:val="uk-UA" w:eastAsia="ru-RU"/>
                    </w:rPr>
                    <w:t>Цінувати мультикультурність світу й керуватися у  своїй  діяльності  сучасними  принципами  толерантності, діалогу та співробітництва.</w:t>
                  </w:r>
                </w:p>
              </w:tc>
              <w:tc>
                <w:tcPr>
                  <w:tcW w:w="2693" w:type="dxa"/>
                  <w:vMerge/>
                </w:tcPr>
                <w:p w14:paraId="5ADA4A40"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F691F"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61FCE58D" w14:textId="77777777" w:rsidTr="00A20762">
              <w:trPr>
                <w:jc w:val="center"/>
              </w:trPr>
              <w:tc>
                <w:tcPr>
                  <w:tcW w:w="5322" w:type="dxa"/>
                </w:tcPr>
                <w:p w14:paraId="720B60C9"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7. </w:t>
                  </w:r>
                  <w:r w:rsidRPr="002313D5">
                    <w:rPr>
                      <w:rFonts w:ascii="Times New Roman" w:eastAsia="Calibri" w:hAnsi="Times New Roman" w:cs="Times New Roman"/>
                      <w:i/>
                      <w:sz w:val="24"/>
                      <w:szCs w:val="24"/>
                      <w:lang w:val="uk-UA" w:eastAsia="ru-RU"/>
                    </w:rPr>
                    <w:t>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p>
              </w:tc>
              <w:tc>
                <w:tcPr>
                  <w:tcW w:w="2693" w:type="dxa"/>
                  <w:vMerge/>
                </w:tcPr>
                <w:p w14:paraId="398CEEBD"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EAF9BE7"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222A00" w:rsidRPr="00FA1A39" w14:paraId="67BD0624" w14:textId="77777777" w:rsidTr="00A20762">
              <w:trPr>
                <w:trHeight w:val="1972"/>
                <w:jc w:val="center"/>
              </w:trPr>
              <w:tc>
                <w:tcPr>
                  <w:tcW w:w="5322" w:type="dxa"/>
                </w:tcPr>
                <w:p w14:paraId="3DFF3D25" w14:textId="77777777" w:rsidR="00222A00" w:rsidRPr="00FA1A39" w:rsidRDefault="00222A00" w:rsidP="00A20762">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8. </w:t>
                  </w:r>
                  <w:r w:rsidRPr="002313D5">
                    <w:rPr>
                      <w:rFonts w:ascii="Times New Roman" w:eastAsia="Calibri" w:hAnsi="Times New Roman" w:cs="Times New Roman"/>
                      <w:i/>
                      <w:sz w:val="24"/>
                      <w:szCs w:val="24"/>
                      <w:lang w:val="uk-UA" w:eastAsia="ru-RU"/>
                    </w:rPr>
                    <w:t xml:space="preserve">Володіти </w:t>
                  </w:r>
                  <w:bookmarkStart w:id="4" w:name="_Hlk116326937"/>
                  <w:r w:rsidRPr="002313D5">
                    <w:rPr>
                      <w:rFonts w:ascii="Times New Roman" w:eastAsia="Calibri" w:hAnsi="Times New Roman" w:cs="Times New Roman"/>
                      <w:i/>
                      <w:sz w:val="24"/>
                      <w:szCs w:val="24"/>
                      <w:lang w:val="uk-UA" w:eastAsia="ru-RU"/>
                    </w:rPr>
                    <w:t xml:space="preserve">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w:t>
                  </w:r>
                  <w:bookmarkEnd w:id="4"/>
                  <w:r w:rsidRPr="002313D5">
                    <w:rPr>
                      <w:rFonts w:ascii="Times New Roman" w:eastAsia="Calibri" w:hAnsi="Times New Roman" w:cs="Times New Roman"/>
                      <w:i/>
                      <w:sz w:val="24"/>
                      <w:szCs w:val="24"/>
                      <w:lang w:val="uk-UA" w:eastAsia="ru-RU"/>
                    </w:rPr>
                    <w:t>і другої іноземної мови.</w:t>
                  </w:r>
                </w:p>
              </w:tc>
              <w:tc>
                <w:tcPr>
                  <w:tcW w:w="2693" w:type="dxa"/>
                  <w:vMerge/>
                </w:tcPr>
                <w:p w14:paraId="03D99601"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4D5C448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3"/>
          </w:tbl>
          <w:p w14:paraId="59A187E4" w14:textId="77777777" w:rsidR="00222A00" w:rsidRPr="000E7335" w:rsidRDefault="00222A00" w:rsidP="00A20762">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222A00" w:rsidRPr="00A70BE4" w14:paraId="0BC771F4" w14:textId="77777777" w:rsidTr="00A20762">
        <w:tc>
          <w:tcPr>
            <w:tcW w:w="10080" w:type="dxa"/>
            <w:gridSpan w:val="3"/>
          </w:tcPr>
          <w:p w14:paraId="50567906" w14:textId="77777777" w:rsidR="00222A00" w:rsidRPr="00A70BE4" w:rsidRDefault="00222A00" w:rsidP="00A20762">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206DBD30" w14:textId="77777777" w:rsidR="00222A00" w:rsidRPr="00FA1A39" w:rsidRDefault="00222A00" w:rsidP="00A20762">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2CFFA465"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p w14:paraId="665274E1" w14:textId="77777777" w:rsidR="00222A00" w:rsidRPr="00FA1A39" w:rsidRDefault="00222A00" w:rsidP="00A20762">
            <w:pPr>
              <w:suppressAutoHyphens/>
              <w:spacing w:after="0" w:line="240" w:lineRule="auto"/>
              <w:ind w:left="17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045AD2CE" w14:textId="77777777" w:rsidR="00222A00" w:rsidRPr="00FA1A39" w:rsidRDefault="00222A00" w:rsidP="00A20762">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2B55CE01" w14:textId="77777777" w:rsidR="00222A00" w:rsidRPr="00FA1A39" w:rsidRDefault="00222A00" w:rsidP="00A20762">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222A00" w:rsidRPr="00FA1A39" w14:paraId="13B7BFF1" w14:textId="77777777" w:rsidTr="00A20762">
              <w:tc>
                <w:tcPr>
                  <w:tcW w:w="301" w:type="dxa"/>
                  <w:tcBorders>
                    <w:top w:val="single" w:sz="2" w:space="0" w:color="000000"/>
                    <w:left w:val="single" w:sz="2" w:space="0" w:color="000000"/>
                    <w:bottom w:val="single" w:sz="2" w:space="0" w:color="000000"/>
                    <w:right w:val="single" w:sz="2" w:space="0" w:color="000000"/>
                  </w:tcBorders>
                  <w:vAlign w:val="center"/>
                </w:tcPr>
                <w:p w14:paraId="15CCB370"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690C9691"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Види навчальної діяльності</w:t>
                  </w:r>
                </w:p>
              </w:tc>
              <w:tc>
                <w:tcPr>
                  <w:tcW w:w="1701" w:type="dxa"/>
                  <w:tcBorders>
                    <w:top w:val="single" w:sz="2" w:space="0" w:color="000000"/>
                    <w:left w:val="single" w:sz="2" w:space="0" w:color="000000"/>
                    <w:bottom w:val="single" w:sz="2" w:space="0" w:color="000000"/>
                    <w:right w:val="single" w:sz="2" w:space="0" w:color="000000"/>
                  </w:tcBorders>
                  <w:vAlign w:val="center"/>
                </w:tcPr>
                <w:p w14:paraId="22F93270"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Національна 4-бальна система</w:t>
                  </w:r>
                </w:p>
              </w:tc>
              <w:tc>
                <w:tcPr>
                  <w:tcW w:w="5954" w:type="dxa"/>
                  <w:tcBorders>
                    <w:top w:val="single" w:sz="2" w:space="0" w:color="000000"/>
                    <w:left w:val="single" w:sz="2" w:space="0" w:color="000000"/>
                    <w:bottom w:val="single" w:sz="2" w:space="0" w:color="000000"/>
                    <w:right w:val="single" w:sz="2" w:space="0" w:color="000000"/>
                  </w:tcBorders>
                  <w:vAlign w:val="center"/>
                </w:tcPr>
                <w:p w14:paraId="4D10AC88"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b/>
                      <w:sz w:val="24"/>
                      <w:szCs w:val="24"/>
                      <w:lang w:val="en-US" w:eastAsia="zh-CN" w:bidi="hi-IN"/>
                    </w:rPr>
                    <w:t>Критерії оцінювання</w:t>
                  </w:r>
                </w:p>
              </w:tc>
            </w:tr>
            <w:tr w:rsidR="00222A00" w:rsidRPr="00FA1A39" w14:paraId="632B2F79"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0B4B2E8F"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5E45EBA7"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Аудиторна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3B6E5F5A"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144CD8F0"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Систематизована, творча, логічно побудована відповідь з елементами інновації; завдання виконані за інноваційним рівнем складності</w:t>
                  </w:r>
                </w:p>
              </w:tc>
            </w:tr>
            <w:tr w:rsidR="00222A00" w:rsidRPr="00FA1A39" w14:paraId="6F9A956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AC92F52"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2901A7"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314B98"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792DDD95"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Продуктивна, але недостатньо вичерпна відповідь; завдання виконані за стандартним рівнем складності, можливі незначні помилки</w:t>
                  </w:r>
                </w:p>
              </w:tc>
            </w:tr>
            <w:tr w:rsidR="00222A00" w:rsidRPr="00FA1A39" w14:paraId="4F657C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61E556"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EA7DD25"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8DBCA88"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72F58112" w14:textId="77777777" w:rsidR="00222A00" w:rsidRPr="00FA1A39" w:rsidRDefault="00222A00" w:rsidP="00F73E57">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Репродуктивна відповідь; завдання виконані за репродуктивним видом складності, містять помилки</w:t>
                  </w:r>
                </w:p>
              </w:tc>
            </w:tr>
            <w:tr w:rsidR="00222A00" w:rsidRPr="00FA1A39" w14:paraId="22150810"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59FF9A"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2EAF7955"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CCE892C"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A7127EA"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Фрагментарна, не аргументована відповідь; завдання не виконані у відповідності з вимогами, допущені множинні помилки</w:t>
                  </w:r>
                </w:p>
              </w:tc>
            </w:tr>
            <w:tr w:rsidR="00222A00" w:rsidRPr="00FA1A39" w14:paraId="4FEA741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BE30F4D"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0CECD5E"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8A98B87"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2B5AA7F7"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Непідготовленість до заняття; невиконання завдань</w:t>
                  </w:r>
                </w:p>
              </w:tc>
            </w:tr>
            <w:tr w:rsidR="00222A00" w:rsidRPr="00FA1A39" w14:paraId="45F642B6"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70755E04"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1A4A55B"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4686F1A"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57AE029"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Відсутність на занятті</w:t>
                  </w:r>
                </w:p>
              </w:tc>
            </w:tr>
            <w:tr w:rsidR="00222A00" w:rsidRPr="00FA1A39" w14:paraId="65364ED6"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136A1457"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79B0760"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Позааудиторна</w:t>
                  </w:r>
                </w:p>
                <w:p w14:paraId="4176C970"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(самостійна)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051AA62F"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A65FA0A"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Інноваційний підхід до самостійно виконаних завдань, здатність до критико-аналітичного осмислення актуальних проблем лінгвостилістики, загальна філологічна та мовна компетентність</w:t>
                  </w:r>
                </w:p>
              </w:tc>
            </w:tr>
            <w:tr w:rsidR="00222A00" w:rsidRPr="00FA1A39" w14:paraId="087ED5C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6F7B5596"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98F4045"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A17CBF"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493B7185"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Творче і самостійне виконання завдань, якісне володіння програмним матеріалом та його доцільне використання у виконанні завдань.</w:t>
                  </w:r>
                </w:p>
              </w:tc>
            </w:tr>
            <w:tr w:rsidR="00222A00" w:rsidRPr="00FA1A39" w14:paraId="2BB2C24A"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4DB302C"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7D3C067"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1892701"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45AA274E"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Виконання індивідуальних завдань за репродуктивним видом складності за суттєвої допомоги з боку викладача.</w:t>
                  </w:r>
                </w:p>
              </w:tc>
            </w:tr>
            <w:tr w:rsidR="00222A00" w:rsidRPr="00FA1A39" w14:paraId="1E58787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D45A64"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49C6913"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F77C0F6"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0328D03"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Неглибоке, фрагментарне виконання завдань.</w:t>
                  </w:r>
                </w:p>
              </w:tc>
            </w:tr>
            <w:tr w:rsidR="00222A00" w:rsidRPr="00FA1A39" w14:paraId="0587AF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43116469"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D45F66D"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00B64C0"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6024F995"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Невиконання завдань.</w:t>
                  </w:r>
                </w:p>
              </w:tc>
            </w:tr>
            <w:tr w:rsidR="00222A00" w:rsidRPr="00FA1A39" w14:paraId="6D4B6E4B"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415860B0"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768205C5" w14:textId="77777777" w:rsidR="00222A00" w:rsidRPr="00FA1A39" w:rsidRDefault="00222A00" w:rsidP="00F73E57">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75243B7E"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A0B4464"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90%–100% правильно виконаних завдань, повне розкриття теоретичної проблеми, креативність в інтерпретації фрагментів тексту, 1-2 незначних помилки щодо змісту або форми</w:t>
                  </w:r>
                </w:p>
              </w:tc>
            </w:tr>
            <w:tr w:rsidR="00222A00" w:rsidRPr="00FA1A39" w14:paraId="2F6E525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1D31568"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9E8E876"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72ABAC2"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4B5E52"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75%–89% правильно виконаних завдань, загалом правильне, але неповне розкриття теоретичної проблеми, стереотипність в інтерпретації фрагментів тексту, 3–4 незначних помилки щодо змісту або форми</w:t>
                  </w:r>
                </w:p>
              </w:tc>
            </w:tr>
            <w:tr w:rsidR="00222A00" w:rsidRPr="00FA1A39" w14:paraId="7F4CAC3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658E829"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BCF349B"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721CB44"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67FC8F1"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50%–74% правильно виконаних завдань, несистематизована, неаргументована, неповна відповідь на теоретичне запитання, недостатньо повна інтерпретація фрагментів тексту, 5–6 помилок щодо змісту або форми</w:t>
                  </w:r>
                </w:p>
              </w:tc>
            </w:tr>
            <w:tr w:rsidR="00222A00" w:rsidRPr="00FA1A39" w14:paraId="15EBF5D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B771AE3"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4F41C4"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9AEB18"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C39F154"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 і нижче правильно виконаних завдань, неправильна відповідь на теоретичне запитання, невірна інтерпретація фрагментів тексту, 7 і більше помилок щодо змісту або форми</w:t>
                  </w:r>
                </w:p>
              </w:tc>
            </w:tr>
            <w:tr w:rsidR="00222A00" w:rsidRPr="00FA1A39" w14:paraId="7DCC3F38"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43EAAA"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08E4B43" w14:textId="77777777" w:rsidR="00222A00" w:rsidRPr="00FA1A39" w:rsidRDefault="00222A00" w:rsidP="00F73E57">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6DE9F219" w14:textId="77777777" w:rsidR="00222A00" w:rsidRPr="00FA1A39" w:rsidRDefault="00222A00" w:rsidP="00F73E57">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42F9A218" w14:textId="77777777" w:rsidR="00222A00" w:rsidRPr="00FA1A39" w:rsidRDefault="00222A00" w:rsidP="00F73E57">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Відсутність контрольної роботи</w:t>
                  </w:r>
                </w:p>
              </w:tc>
            </w:tr>
          </w:tbl>
          <w:p w14:paraId="1FA232A5" w14:textId="77777777" w:rsidR="00222A00" w:rsidRPr="00FA1A39" w:rsidRDefault="00222A00" w:rsidP="00A20762">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2C7D9B9D"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9C7AE4C"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2C7698C4"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5CCF540B"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18D816B8"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34EC59D3" w14:textId="77777777" w:rsidR="00222A00" w:rsidRPr="00FA1A39" w:rsidRDefault="00222A00" w:rsidP="00A20762">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Семестровий рейтинговий бал є сумою рейтингового бала за роботу протягом семестру і рейтингового бала за МКР.</w:t>
            </w:r>
          </w:p>
          <w:p w14:paraId="6A3ECA58" w14:textId="77777777" w:rsidR="00222A00" w:rsidRPr="00FA1A39" w:rsidRDefault="00222A00" w:rsidP="00A20762">
            <w:pPr>
              <w:tabs>
                <w:tab w:val="left" w:pos="2552"/>
              </w:tabs>
              <w:spacing w:after="0" w:line="240" w:lineRule="auto"/>
              <w:jc w:val="both"/>
              <w:rPr>
                <w:rFonts w:ascii="Times New Roman" w:eastAsia="Calibri" w:hAnsi="Times New Roman" w:cs="Times New Roman"/>
                <w:sz w:val="24"/>
                <w:szCs w:val="24"/>
                <w:lang w:val="uk-UA"/>
              </w:rPr>
            </w:pPr>
          </w:p>
          <w:p w14:paraId="05E571E1" w14:textId="77777777" w:rsidR="00222A00" w:rsidRPr="00FA1A39" w:rsidRDefault="00222A00" w:rsidP="00A20762">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4E4E8B65" w14:textId="77777777" w:rsidR="00222A00" w:rsidRPr="00FA1A39" w:rsidRDefault="00222A00" w:rsidP="00A20762">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3646868C"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4AA46F11" w14:textId="40F5FCB5"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xml:space="preserve"> включає усну відповідь на одне з наведених нижче питань та усний коментар до здійсненого напередодні </w:t>
            </w:r>
            <w:r w:rsidR="006C4B9C">
              <w:rPr>
                <w:rFonts w:ascii="Times New Roman" w:eastAsia="Calibri" w:hAnsi="Times New Roman" w:cs="Times New Roman"/>
                <w:color w:val="000000"/>
                <w:sz w:val="24"/>
                <w:szCs w:val="24"/>
                <w:lang w:val="uk-UA" w:eastAsia="zh-CN" w:bidi="hi-IN"/>
              </w:rPr>
              <w:t>сентимент-</w:t>
            </w:r>
            <w:r w:rsidRPr="00FA1A39">
              <w:rPr>
                <w:rFonts w:ascii="Times New Roman" w:eastAsia="Calibri" w:hAnsi="Times New Roman" w:cs="Times New Roman"/>
                <w:color w:val="000000"/>
                <w:sz w:val="24"/>
                <w:szCs w:val="24"/>
                <w:lang w:val="uk-UA" w:eastAsia="zh-CN" w:bidi="hi-IN"/>
              </w:rPr>
              <w:t>аналізу одного з англомовних текстів (перелік наводиться нижче).</w:t>
            </w:r>
          </w:p>
          <w:p w14:paraId="2145C096"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0BF9F311" w14:textId="6EC565A4"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зараховано − </w:t>
            </w:r>
            <w:r w:rsidRPr="00FA1A39">
              <w:rPr>
                <w:rFonts w:ascii="Times New Roman" w:eastAsia="Calibri" w:hAnsi="Times New Roman" w:cs="Times New Roman"/>
                <w:color w:val="000000"/>
                <w:sz w:val="24"/>
                <w:szCs w:val="24"/>
                <w:lang w:val="uk-UA" w:eastAsia="zh-CN" w:bidi="hi-IN"/>
              </w:rPr>
              <w:t xml:space="preserve">повна, змістовна відповідь на питання заліку в адекватному мовленнєвому оформленні; </w:t>
            </w:r>
            <w:r w:rsidR="006C4B9C">
              <w:rPr>
                <w:rFonts w:ascii="Times New Roman" w:eastAsia="Calibri" w:hAnsi="Times New Roman" w:cs="Times New Roman"/>
                <w:color w:val="000000"/>
                <w:sz w:val="24"/>
                <w:szCs w:val="24"/>
                <w:lang w:val="uk-UA" w:eastAsia="zh-CN" w:bidi="hi-IN"/>
              </w:rPr>
              <w:t xml:space="preserve">вміле застосування </w:t>
            </w:r>
            <w:r w:rsidR="006C4B9C">
              <w:t xml:space="preserve"> </w:t>
            </w:r>
            <w:r w:rsidR="006C4B9C" w:rsidRPr="006C4B9C">
              <w:rPr>
                <w:rFonts w:ascii="Times New Roman" w:eastAsia="Calibri" w:hAnsi="Times New Roman" w:cs="Times New Roman"/>
                <w:color w:val="000000"/>
                <w:sz w:val="24"/>
                <w:szCs w:val="24"/>
                <w:lang w:val="uk-UA" w:eastAsia="zh-CN" w:bidi="hi-IN"/>
              </w:rPr>
              <w:t>сучасн</w:t>
            </w:r>
            <w:r w:rsidR="006C4B9C">
              <w:rPr>
                <w:rFonts w:ascii="Times New Roman" w:eastAsia="Calibri" w:hAnsi="Times New Roman" w:cs="Times New Roman"/>
                <w:color w:val="000000"/>
                <w:sz w:val="24"/>
                <w:szCs w:val="24"/>
                <w:lang w:val="uk-UA" w:eastAsia="zh-CN" w:bidi="hi-IN"/>
              </w:rPr>
              <w:t>их</w:t>
            </w:r>
            <w:r w:rsidR="006C4B9C" w:rsidRPr="006C4B9C">
              <w:rPr>
                <w:rFonts w:ascii="Times New Roman" w:eastAsia="Calibri" w:hAnsi="Times New Roman" w:cs="Times New Roman"/>
                <w:color w:val="000000"/>
                <w:sz w:val="24"/>
                <w:szCs w:val="24"/>
                <w:lang w:val="uk-UA" w:eastAsia="zh-CN" w:bidi="hi-IN"/>
              </w:rPr>
              <w:t xml:space="preserve"> методик машинного та лінгвістичного аналізу з метою вияву емоційної домінанти висловлення та тексту</w:t>
            </w:r>
            <w:r w:rsidRPr="00FA1A39">
              <w:rPr>
                <w:rFonts w:ascii="Times New Roman" w:eastAsia="Calibri" w:hAnsi="Times New Roman" w:cs="Times New Roman"/>
                <w:color w:val="000000"/>
                <w:sz w:val="24"/>
                <w:szCs w:val="24"/>
                <w:lang w:val="uk-UA" w:eastAsia="zh-CN" w:bidi="hi-IN"/>
              </w:rPr>
              <w:t>; наявність</w:t>
            </w:r>
            <w:r w:rsidR="006C4B9C">
              <w:rPr>
                <w:rFonts w:ascii="Times New Roman" w:eastAsia="Calibri" w:hAnsi="Times New Roman" w:cs="Times New Roman"/>
                <w:color w:val="000000"/>
                <w:sz w:val="24"/>
                <w:szCs w:val="24"/>
                <w:lang w:val="uk-UA" w:eastAsia="zh-CN" w:bidi="hi-IN"/>
              </w:rPr>
              <w:t xml:space="preserve"> критичного аналізу відповідностей </w:t>
            </w:r>
            <w:r w:rsidRPr="00FA1A39">
              <w:rPr>
                <w:rFonts w:ascii="Times New Roman" w:eastAsia="Calibri" w:hAnsi="Times New Roman" w:cs="Times New Roman"/>
                <w:color w:val="000000"/>
                <w:sz w:val="24"/>
                <w:szCs w:val="24"/>
                <w:lang w:val="uk-UA" w:eastAsia="zh-CN" w:bidi="hi-IN"/>
              </w:rPr>
              <w:t xml:space="preserve"> </w:t>
            </w:r>
            <w:r w:rsidR="006C4B9C">
              <w:rPr>
                <w:rFonts w:ascii="Times New Roman" w:eastAsia="Calibri" w:hAnsi="Times New Roman" w:cs="Times New Roman"/>
                <w:color w:val="000000"/>
                <w:sz w:val="24"/>
                <w:szCs w:val="24"/>
                <w:lang w:val="uk-UA" w:eastAsia="zh-CN" w:bidi="hi-IN"/>
              </w:rPr>
              <w:t xml:space="preserve">машинної перевірки емоційної тональності </w:t>
            </w:r>
            <w:r w:rsidRPr="00FA1A39">
              <w:rPr>
                <w:rFonts w:ascii="Times New Roman" w:eastAsia="Calibri" w:hAnsi="Times New Roman" w:cs="Times New Roman"/>
                <w:color w:val="000000"/>
                <w:sz w:val="24"/>
                <w:szCs w:val="24"/>
                <w:lang w:val="uk-UA" w:eastAsia="zh-CN" w:bidi="hi-IN"/>
              </w:rPr>
              <w:t>тексту;</w:t>
            </w:r>
          </w:p>
          <w:p w14:paraId="0EEE8BFA" w14:textId="03FC812D"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w:t>
            </w:r>
            <w:r w:rsidR="006C4B9C">
              <w:rPr>
                <w:rFonts w:ascii="Times New Roman" w:eastAsia="Calibri" w:hAnsi="Times New Roman" w:cs="Times New Roman"/>
                <w:color w:val="000000"/>
                <w:sz w:val="24"/>
                <w:szCs w:val="24"/>
                <w:lang w:val="uk-UA" w:eastAsia="zh-CN" w:bidi="hi-IN"/>
              </w:rPr>
              <w:t xml:space="preserve">машинного </w:t>
            </w:r>
            <w:r w:rsidRPr="00FA1A39">
              <w:rPr>
                <w:rFonts w:ascii="Times New Roman" w:eastAsia="Calibri" w:hAnsi="Times New Roman" w:cs="Times New Roman"/>
                <w:color w:val="000000"/>
                <w:sz w:val="24"/>
                <w:szCs w:val="24"/>
                <w:lang w:val="uk-UA" w:eastAsia="zh-CN" w:bidi="hi-IN"/>
              </w:rPr>
              <w:t xml:space="preserve">аналізу емоційної тональності тексту; відсутність </w:t>
            </w:r>
            <w:r w:rsidR="006C4B9C">
              <w:t xml:space="preserve"> </w:t>
            </w:r>
            <w:r w:rsidR="006C4B9C" w:rsidRPr="006C4B9C">
              <w:rPr>
                <w:rFonts w:ascii="Times New Roman" w:eastAsia="Calibri" w:hAnsi="Times New Roman" w:cs="Times New Roman"/>
                <w:color w:val="000000"/>
                <w:sz w:val="24"/>
                <w:szCs w:val="24"/>
                <w:lang w:val="uk-UA" w:eastAsia="zh-CN" w:bidi="hi-IN"/>
              </w:rPr>
              <w:t>критичного аналізу відповідностей  машинної перевірки емоційної тональності тексту</w:t>
            </w:r>
            <w:r w:rsidR="006C4B9C">
              <w:rPr>
                <w:rFonts w:ascii="Times New Roman" w:eastAsia="Calibri" w:hAnsi="Times New Roman" w:cs="Times New Roman"/>
                <w:color w:val="000000"/>
                <w:sz w:val="24"/>
                <w:szCs w:val="24"/>
                <w:lang w:val="uk-UA" w:eastAsia="zh-CN" w:bidi="hi-IN"/>
              </w:rPr>
              <w:t>.</w:t>
            </w:r>
            <w:r w:rsidRPr="00FA1A39">
              <w:rPr>
                <w:rFonts w:ascii="Times New Roman" w:eastAsia="Calibri" w:hAnsi="Times New Roman" w:cs="Times New Roman"/>
                <w:color w:val="000000"/>
                <w:sz w:val="24"/>
                <w:szCs w:val="24"/>
                <w:lang w:val="uk-UA" w:eastAsia="zh-CN" w:bidi="hi-IN"/>
              </w:rPr>
              <w:t xml:space="preserve"> </w:t>
            </w:r>
          </w:p>
          <w:p w14:paraId="707C9D28"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Відмітка про залік у національній шкалі («зараховано», «не зараховано») та оцінка в шкалі ЄКТС виставляється на підставі семестрового рейтингового бала студента за дисципліну таким чином:</w:t>
            </w:r>
          </w:p>
          <w:p w14:paraId="77A5EF3B"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val="ru-RU"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val="ru-RU" w:eastAsia="zh-CN" w:bidi="hi-IN"/>
              </w:rPr>
              <w:t>)</w:t>
            </w:r>
          </w:p>
          <w:p w14:paraId="33D79342"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 В   (добре)</w:t>
            </w:r>
          </w:p>
          <w:p w14:paraId="7039294F"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75 – 81 бал – С</w:t>
            </w:r>
            <w:r w:rsidRPr="00FA1A39">
              <w:rPr>
                <w:rFonts w:ascii="Times New Roman" w:eastAsia="Calibri" w:hAnsi="Times New Roman" w:cs="Times New Roman"/>
                <w:color w:val="000000"/>
                <w:sz w:val="24"/>
                <w:szCs w:val="24"/>
                <w:lang w:val="uk-UA" w:eastAsia="zh-CN" w:bidi="hi-IN"/>
              </w:rPr>
              <w:tab/>
              <w:t xml:space="preserve">   (добре)</w:t>
            </w:r>
          </w:p>
          <w:p w14:paraId="5BF2AFD6"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8509391"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1639C79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41AAC23F"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4EEAD549"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222A00" w:rsidRPr="00FA1A39" w14:paraId="00A3A00C" w14:textId="77777777" w:rsidTr="00A20762">
              <w:tc>
                <w:tcPr>
                  <w:tcW w:w="2340" w:type="dxa"/>
                  <w:tcBorders>
                    <w:top w:val="single" w:sz="4" w:space="0" w:color="auto"/>
                    <w:left w:val="single" w:sz="4" w:space="0" w:color="auto"/>
                    <w:bottom w:val="single" w:sz="4" w:space="0" w:color="auto"/>
                    <w:right w:val="single" w:sz="4" w:space="0" w:color="auto"/>
                  </w:tcBorders>
                </w:tcPr>
                <w:p w14:paraId="220528AA"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AF5BEC0" w14:textId="77777777" w:rsidR="00222A00" w:rsidRPr="00FA1A39" w:rsidRDefault="00222A00" w:rsidP="00F73E57">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222A00" w:rsidRPr="00FA1A39" w14:paraId="4E234C0C" w14:textId="77777777" w:rsidTr="00A20762">
              <w:tc>
                <w:tcPr>
                  <w:tcW w:w="2340" w:type="dxa"/>
                  <w:tcBorders>
                    <w:top w:val="single" w:sz="4" w:space="0" w:color="auto"/>
                    <w:left w:val="single" w:sz="4" w:space="0" w:color="auto"/>
                    <w:bottom w:val="single" w:sz="4" w:space="0" w:color="auto"/>
                    <w:right w:val="single" w:sz="4" w:space="0" w:color="auto"/>
                  </w:tcBorders>
                </w:tcPr>
                <w:p w14:paraId="203FAD1A"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45E06F86" w14:textId="77777777" w:rsidR="00222A00" w:rsidRPr="00FA1A39" w:rsidRDefault="00222A00" w:rsidP="00F73E57">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222A00" w:rsidRPr="00FA1A39" w14:paraId="7CEB3ABD" w14:textId="77777777" w:rsidTr="00A20762">
              <w:tc>
                <w:tcPr>
                  <w:tcW w:w="2340" w:type="dxa"/>
                  <w:tcBorders>
                    <w:top w:val="single" w:sz="4" w:space="0" w:color="auto"/>
                    <w:left w:val="single" w:sz="4" w:space="0" w:color="auto"/>
                    <w:bottom w:val="single" w:sz="4" w:space="0" w:color="auto"/>
                    <w:right w:val="single" w:sz="4" w:space="0" w:color="auto"/>
                  </w:tcBorders>
                </w:tcPr>
                <w:p w14:paraId="3B293AC8"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37C0DD01" w14:textId="77777777" w:rsidR="00222A00" w:rsidRPr="00FA1A39" w:rsidRDefault="00222A00" w:rsidP="00F73E57">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222A00" w:rsidRPr="00FA1A39" w14:paraId="614CB25A" w14:textId="77777777" w:rsidTr="00A20762">
              <w:tc>
                <w:tcPr>
                  <w:tcW w:w="2340" w:type="dxa"/>
                  <w:tcBorders>
                    <w:top w:val="single" w:sz="4" w:space="0" w:color="auto"/>
                    <w:left w:val="single" w:sz="4" w:space="0" w:color="auto"/>
                    <w:bottom w:val="single" w:sz="4" w:space="0" w:color="auto"/>
                    <w:right w:val="single" w:sz="4" w:space="0" w:color="auto"/>
                  </w:tcBorders>
                </w:tcPr>
                <w:p w14:paraId="67395A85"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1E5295E2" w14:textId="77777777" w:rsidR="00222A00" w:rsidRPr="00FA1A39" w:rsidRDefault="00222A00" w:rsidP="00F73E57">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222A00" w:rsidRPr="00FA1A39" w14:paraId="3E4767E2" w14:textId="77777777" w:rsidTr="00A20762">
              <w:tc>
                <w:tcPr>
                  <w:tcW w:w="2340" w:type="dxa"/>
                  <w:tcBorders>
                    <w:top w:val="single" w:sz="4" w:space="0" w:color="auto"/>
                    <w:left w:val="single" w:sz="4" w:space="0" w:color="auto"/>
                    <w:bottom w:val="single" w:sz="4" w:space="0" w:color="auto"/>
                    <w:right w:val="single" w:sz="4" w:space="0" w:color="auto"/>
                  </w:tcBorders>
                </w:tcPr>
                <w:p w14:paraId="566309D3"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307CC968" w14:textId="77777777" w:rsidR="00222A00" w:rsidRPr="00FA1A39" w:rsidRDefault="00222A00" w:rsidP="00F73E57">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222A00" w:rsidRPr="00FA1A39" w14:paraId="430E783C" w14:textId="77777777" w:rsidTr="00A20762">
              <w:tc>
                <w:tcPr>
                  <w:tcW w:w="2340" w:type="dxa"/>
                  <w:tcBorders>
                    <w:top w:val="single" w:sz="4" w:space="0" w:color="auto"/>
                    <w:left w:val="single" w:sz="4" w:space="0" w:color="auto"/>
                    <w:bottom w:val="single" w:sz="4" w:space="0" w:color="auto"/>
                    <w:right w:val="single" w:sz="4" w:space="0" w:color="auto"/>
                  </w:tcBorders>
                </w:tcPr>
                <w:p w14:paraId="54691F6B" w14:textId="77777777" w:rsidR="00222A00" w:rsidRPr="00FA1A39" w:rsidRDefault="00222A00" w:rsidP="00F73E57">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5FE72F4D" w14:textId="77777777" w:rsidR="00222A00" w:rsidRPr="00FA1A39" w:rsidRDefault="00222A00" w:rsidP="00F73E57">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1D2778C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0E51421D" w14:textId="77777777" w:rsidR="00222A00" w:rsidRPr="00FA1A39" w:rsidRDefault="00222A00" w:rsidP="00A20762">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5E620183" w14:textId="77777777" w:rsidR="00222A00" w:rsidRDefault="00222A00" w:rsidP="00A20762">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70E0FA85"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2ADF5182" w14:textId="3D483FC7" w:rsidR="006C4B9C" w:rsidRPr="006C4B9C" w:rsidRDefault="00222A00"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w:t>
            </w:r>
            <w:r w:rsidRPr="00F60B61">
              <w:rPr>
                <w:rFonts w:ascii="Times New Roman" w:eastAsia="Calibri" w:hAnsi="Times New Roman" w:cs="Times New Roman"/>
                <w:color w:val="000000"/>
                <w:sz w:val="24"/>
                <w:szCs w:val="24"/>
                <w:lang w:val="uk-UA" w:eastAsia="zh-CN" w:bidi="hi-IN"/>
              </w:rPr>
              <w:tab/>
            </w:r>
            <w:r w:rsidR="006C4B9C">
              <w:t xml:space="preserve"> </w:t>
            </w:r>
            <w:r w:rsidR="006C4B9C" w:rsidRPr="006C4B9C">
              <w:rPr>
                <w:rFonts w:ascii="Times New Roman" w:eastAsia="Calibri" w:hAnsi="Times New Roman" w:cs="Times New Roman"/>
                <w:color w:val="000000"/>
                <w:sz w:val="24"/>
                <w:szCs w:val="24"/>
                <w:lang w:val="uk-UA" w:eastAsia="zh-CN" w:bidi="hi-IN"/>
              </w:rPr>
              <w:t>Sentiment analysis as a text mining technique.</w:t>
            </w:r>
          </w:p>
          <w:p w14:paraId="5446AB83"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w:t>
            </w:r>
            <w:r w:rsidRPr="006C4B9C">
              <w:rPr>
                <w:rFonts w:ascii="Times New Roman" w:eastAsia="Calibri" w:hAnsi="Times New Roman" w:cs="Times New Roman"/>
                <w:color w:val="000000"/>
                <w:sz w:val="24"/>
                <w:szCs w:val="24"/>
                <w:lang w:val="uk-UA" w:eastAsia="zh-CN" w:bidi="hi-IN"/>
              </w:rPr>
              <w:tab/>
              <w:t>Affect computing: sentiment analysis, opinion analysis, and emotion analysis.</w:t>
            </w:r>
          </w:p>
          <w:p w14:paraId="362E9EC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3.</w:t>
            </w:r>
            <w:r w:rsidRPr="006C4B9C">
              <w:rPr>
                <w:rFonts w:ascii="Times New Roman" w:eastAsia="Calibri" w:hAnsi="Times New Roman" w:cs="Times New Roman"/>
                <w:color w:val="000000"/>
                <w:sz w:val="24"/>
                <w:szCs w:val="24"/>
                <w:lang w:val="uk-UA" w:eastAsia="zh-CN" w:bidi="hi-IN"/>
              </w:rPr>
              <w:tab/>
              <w:t>Affect, emotion, and mood in sentiment analysis.</w:t>
            </w:r>
          </w:p>
          <w:p w14:paraId="358DF822"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4.</w:t>
            </w:r>
            <w:r w:rsidRPr="006C4B9C">
              <w:rPr>
                <w:rFonts w:ascii="Times New Roman" w:eastAsia="Calibri" w:hAnsi="Times New Roman" w:cs="Times New Roman"/>
                <w:color w:val="000000"/>
                <w:sz w:val="24"/>
                <w:szCs w:val="24"/>
                <w:lang w:val="uk-UA" w:eastAsia="zh-CN" w:bidi="hi-IN"/>
              </w:rPr>
              <w:tab/>
              <w:t>The tasks of opinion mining, sentiment mining, and emotion mining.</w:t>
            </w:r>
          </w:p>
          <w:p w14:paraId="227500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5.</w:t>
            </w:r>
            <w:r w:rsidRPr="006C4B9C">
              <w:rPr>
                <w:rFonts w:ascii="Times New Roman" w:eastAsia="Calibri" w:hAnsi="Times New Roman" w:cs="Times New Roman"/>
                <w:color w:val="000000"/>
                <w:sz w:val="24"/>
                <w:szCs w:val="24"/>
                <w:lang w:val="uk-UA" w:eastAsia="zh-CN" w:bidi="hi-IN"/>
              </w:rPr>
              <w:tab/>
              <w:t>Qualitative sentiment analysis and classical linguistic approaches to analysing emotions.</w:t>
            </w:r>
          </w:p>
          <w:p w14:paraId="7DB05B8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6.</w:t>
            </w:r>
            <w:r w:rsidRPr="006C4B9C">
              <w:rPr>
                <w:rFonts w:ascii="Times New Roman" w:eastAsia="Calibri" w:hAnsi="Times New Roman" w:cs="Times New Roman"/>
                <w:color w:val="000000"/>
                <w:sz w:val="24"/>
                <w:szCs w:val="24"/>
                <w:lang w:val="uk-UA" w:eastAsia="zh-CN" w:bidi="hi-IN"/>
              </w:rPr>
              <w:tab/>
              <w:t>The stages of sentiment analysis: feature extraction, categorization, and summarization.</w:t>
            </w:r>
          </w:p>
          <w:p w14:paraId="71B36F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7.</w:t>
            </w:r>
            <w:r w:rsidRPr="006C4B9C">
              <w:rPr>
                <w:rFonts w:ascii="Times New Roman" w:eastAsia="Calibri" w:hAnsi="Times New Roman" w:cs="Times New Roman"/>
                <w:color w:val="000000"/>
                <w:sz w:val="24"/>
                <w:szCs w:val="24"/>
                <w:lang w:val="uk-UA" w:eastAsia="zh-CN" w:bidi="hi-IN"/>
              </w:rPr>
              <w:tab/>
              <w:t>Different levels of sentiment analysis.</w:t>
            </w:r>
          </w:p>
          <w:p w14:paraId="0BD8DD7E"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8.</w:t>
            </w:r>
            <w:r w:rsidRPr="006C4B9C">
              <w:rPr>
                <w:rFonts w:ascii="Times New Roman" w:eastAsia="Calibri" w:hAnsi="Times New Roman" w:cs="Times New Roman"/>
                <w:color w:val="000000"/>
                <w:sz w:val="24"/>
                <w:szCs w:val="24"/>
                <w:lang w:val="uk-UA" w:eastAsia="zh-CN" w:bidi="hi-IN"/>
              </w:rPr>
              <w:tab/>
              <w:t>Semantic level sentiment analysis.</w:t>
            </w:r>
          </w:p>
          <w:p w14:paraId="19B5E5E5"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9.</w:t>
            </w:r>
            <w:r w:rsidRPr="006C4B9C">
              <w:rPr>
                <w:rFonts w:ascii="Times New Roman" w:eastAsia="Calibri" w:hAnsi="Times New Roman" w:cs="Times New Roman"/>
                <w:color w:val="000000"/>
                <w:sz w:val="24"/>
                <w:szCs w:val="24"/>
                <w:lang w:val="uk-UA" w:eastAsia="zh-CN" w:bidi="hi-IN"/>
              </w:rPr>
              <w:tab/>
              <w:t>Sentence-level SA (sentiment analysis) and EA (emotion analysis).</w:t>
            </w:r>
          </w:p>
          <w:p w14:paraId="724141BA"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10.</w:t>
            </w:r>
            <w:r w:rsidRPr="006C4B9C">
              <w:rPr>
                <w:rFonts w:ascii="Times New Roman" w:eastAsia="Calibri" w:hAnsi="Times New Roman" w:cs="Times New Roman"/>
                <w:color w:val="000000"/>
                <w:sz w:val="24"/>
                <w:szCs w:val="24"/>
                <w:lang w:val="uk-UA" w:eastAsia="zh-CN" w:bidi="hi-IN"/>
              </w:rPr>
              <w:tab/>
              <w:t>Sentiment analysis in text.</w:t>
            </w:r>
          </w:p>
          <w:p w14:paraId="4C837DF9"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11.</w:t>
            </w:r>
            <w:r w:rsidRPr="006C4B9C">
              <w:rPr>
                <w:rFonts w:ascii="Times New Roman" w:eastAsia="Calibri" w:hAnsi="Times New Roman" w:cs="Times New Roman"/>
                <w:color w:val="000000"/>
                <w:sz w:val="24"/>
                <w:szCs w:val="24"/>
                <w:lang w:val="uk-UA" w:eastAsia="zh-CN" w:bidi="hi-IN"/>
              </w:rPr>
              <w:tab/>
              <w:t>Discourse-level sentiment analysis.</w:t>
            </w:r>
          </w:p>
          <w:p w14:paraId="6B84879B"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12.</w:t>
            </w:r>
            <w:r w:rsidRPr="006C4B9C">
              <w:rPr>
                <w:rFonts w:ascii="Times New Roman" w:eastAsia="Calibri" w:hAnsi="Times New Roman" w:cs="Times New Roman"/>
                <w:color w:val="000000"/>
                <w:sz w:val="24"/>
                <w:szCs w:val="24"/>
                <w:lang w:val="uk-UA" w:eastAsia="zh-CN" w:bidi="hi-IN"/>
              </w:rPr>
              <w:tab/>
              <w:t>Concept-level sentiment analysis.</w:t>
            </w:r>
          </w:p>
          <w:p w14:paraId="56533074"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13.</w:t>
            </w:r>
            <w:r w:rsidRPr="006C4B9C">
              <w:rPr>
                <w:rFonts w:ascii="Times New Roman" w:eastAsia="Calibri" w:hAnsi="Times New Roman" w:cs="Times New Roman"/>
                <w:color w:val="000000"/>
                <w:sz w:val="24"/>
                <w:szCs w:val="24"/>
                <w:lang w:val="uk-UA" w:eastAsia="zh-CN" w:bidi="hi-IN"/>
              </w:rPr>
              <w:tab/>
              <w:t>Sentiment analysis methods.</w:t>
            </w:r>
          </w:p>
          <w:p w14:paraId="5076C8C0"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14.</w:t>
            </w:r>
            <w:r w:rsidRPr="006C4B9C">
              <w:rPr>
                <w:rFonts w:ascii="Times New Roman" w:eastAsia="Calibri" w:hAnsi="Times New Roman" w:cs="Times New Roman"/>
                <w:color w:val="000000"/>
                <w:sz w:val="24"/>
                <w:szCs w:val="24"/>
                <w:lang w:val="uk-UA" w:eastAsia="zh-CN" w:bidi="hi-IN"/>
              </w:rPr>
              <w:tab/>
              <w:t>Aspect-based sentiment analysis.</w:t>
            </w:r>
          </w:p>
          <w:p w14:paraId="78005C3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15.</w:t>
            </w:r>
            <w:r w:rsidRPr="006C4B9C">
              <w:rPr>
                <w:rFonts w:ascii="Times New Roman" w:eastAsia="Calibri" w:hAnsi="Times New Roman" w:cs="Times New Roman"/>
                <w:color w:val="000000"/>
                <w:sz w:val="24"/>
                <w:szCs w:val="24"/>
                <w:lang w:val="uk-UA" w:eastAsia="zh-CN" w:bidi="hi-IN"/>
              </w:rPr>
              <w:tab/>
              <w:t>Sentiment analysis in images: classifying the sentiment depicted.</w:t>
            </w:r>
          </w:p>
          <w:p w14:paraId="40DDB9F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16.</w:t>
            </w:r>
            <w:r w:rsidRPr="006C4B9C">
              <w:rPr>
                <w:rFonts w:ascii="Times New Roman" w:eastAsia="Calibri" w:hAnsi="Times New Roman" w:cs="Times New Roman"/>
                <w:color w:val="000000"/>
                <w:sz w:val="24"/>
                <w:szCs w:val="24"/>
                <w:lang w:val="uk-UA" w:eastAsia="zh-CN" w:bidi="hi-IN"/>
              </w:rPr>
              <w:tab/>
              <w:t>Multimodal sentiment analysis and multimodal mining.</w:t>
            </w:r>
          </w:p>
          <w:p w14:paraId="1533FD7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17.</w:t>
            </w:r>
            <w:r w:rsidRPr="006C4B9C">
              <w:rPr>
                <w:rFonts w:ascii="Times New Roman" w:eastAsia="Calibri" w:hAnsi="Times New Roman" w:cs="Times New Roman"/>
                <w:color w:val="000000"/>
                <w:sz w:val="24"/>
                <w:szCs w:val="24"/>
                <w:lang w:val="uk-UA" w:eastAsia="zh-CN" w:bidi="hi-IN"/>
              </w:rPr>
              <w:tab/>
              <w:t xml:space="preserve"> Fusion techniques of emotion recognition systems.</w:t>
            </w:r>
          </w:p>
          <w:p w14:paraId="068EA12F"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18.</w:t>
            </w:r>
            <w:r w:rsidRPr="006C4B9C">
              <w:rPr>
                <w:rFonts w:ascii="Times New Roman" w:eastAsia="Calibri" w:hAnsi="Times New Roman" w:cs="Times New Roman"/>
                <w:color w:val="000000"/>
                <w:sz w:val="24"/>
                <w:szCs w:val="24"/>
                <w:lang w:val="uk-UA" w:eastAsia="zh-CN" w:bidi="hi-IN"/>
              </w:rPr>
              <w:tab/>
              <w:t xml:space="preserve"> Opportunities and challenges of SA.</w:t>
            </w:r>
          </w:p>
          <w:p w14:paraId="28CA465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19.</w:t>
            </w:r>
            <w:r w:rsidRPr="006C4B9C">
              <w:rPr>
                <w:rFonts w:ascii="Times New Roman" w:eastAsia="Calibri" w:hAnsi="Times New Roman" w:cs="Times New Roman"/>
                <w:color w:val="000000"/>
                <w:sz w:val="24"/>
                <w:szCs w:val="24"/>
                <w:lang w:val="uk-UA" w:eastAsia="zh-CN" w:bidi="hi-IN"/>
              </w:rPr>
              <w:tab/>
              <w:t xml:space="preserve"> Metaphor processing in SA.</w:t>
            </w:r>
          </w:p>
          <w:p w14:paraId="2C7741F8" w14:textId="2CCAAAA1" w:rsidR="00222A00"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20.</w:t>
            </w:r>
            <w:r w:rsidRPr="006C4B9C">
              <w:rPr>
                <w:rFonts w:ascii="Times New Roman" w:eastAsia="Calibri" w:hAnsi="Times New Roman" w:cs="Times New Roman"/>
                <w:color w:val="000000"/>
                <w:sz w:val="24"/>
                <w:szCs w:val="24"/>
                <w:lang w:val="uk-UA" w:eastAsia="zh-CN" w:bidi="hi-IN"/>
              </w:rPr>
              <w:tab/>
              <w:t xml:space="preserve"> Detecting sentiment in irony and figurative expressions.</w:t>
            </w:r>
          </w:p>
          <w:p w14:paraId="7600ACD0" w14:textId="77777777" w:rsid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p>
          <w:p w14:paraId="762AA487"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5CF6BC49"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00A2366F"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"The letters of Queen Victoria: a selection from Her Majesty's correspondence between the years 1837 and 1861 : published by authority of His Majesty the king. Available at: "https://archive.org/stream/lettersofqueenvi01victuoft/lettersofqueenvi01victuoft_djvu.txt</w:t>
            </w:r>
          </w:p>
          <w:p w14:paraId="6A0EE1BD"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t>Newspaper articles of UK Newspapers Online</w:t>
            </w:r>
          </w:p>
          <w:p w14:paraId="57F71050"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Available at: https://www.thebigproject.co.uk/news/#.XlrH-HFR200</w:t>
            </w:r>
          </w:p>
          <w:p w14:paraId="3C39ADA5" w14:textId="77777777" w:rsidR="00222A00" w:rsidRPr="00A70BE4"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t>Popular classic English literature. Available at: https://www.gutenberg.org/ebooks/</w:t>
            </w:r>
          </w:p>
        </w:tc>
      </w:tr>
      <w:tr w:rsidR="00222A00" w:rsidRPr="00A70BE4" w14:paraId="2A2A18B8" w14:textId="77777777" w:rsidTr="00A20762">
        <w:trPr>
          <w:gridAfter w:val="1"/>
          <w:wAfter w:w="7" w:type="dxa"/>
        </w:trPr>
        <w:tc>
          <w:tcPr>
            <w:tcW w:w="2132" w:type="dxa"/>
            <w:shd w:val="clear" w:color="auto" w:fill="99CCFF"/>
          </w:tcPr>
          <w:p w14:paraId="7D6B5D6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t>Політика курсу</w:t>
            </w:r>
          </w:p>
        </w:tc>
        <w:tc>
          <w:tcPr>
            <w:tcW w:w="7941" w:type="dxa"/>
          </w:tcPr>
          <w:p w14:paraId="1AEB285D" w14:textId="77777777" w:rsidR="00222A00" w:rsidRPr="00AC46DC" w:rsidRDefault="00222A00" w:rsidP="00A20762">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4A7839A6" w14:textId="77777777"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0148622F" w14:textId="3DBC7C9C"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w:t>
            </w:r>
          </w:p>
          <w:p w14:paraId="50EB667C" w14:textId="042AC046" w:rsidR="00222A00" w:rsidRPr="00AC46DC" w:rsidRDefault="00222A00" w:rsidP="00A20762">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 xml:space="preserve">доводить до відома </w:t>
            </w:r>
            <w:r w:rsidR="004274F2">
              <w:rPr>
                <w:szCs w:val="28"/>
                <w:lang w:val="uk-UA"/>
              </w:rPr>
              <w:t>студентів</w:t>
            </w:r>
            <w:r w:rsidRPr="00AC46DC">
              <w:rPr>
                <w:szCs w:val="28"/>
                <w:lang w:val="uk-UA"/>
              </w:rPr>
              <w:t xml:space="preserve"> конкретні графіки відпрацювання пропущених занять з дисципліни і критерії оцінювання.</w:t>
            </w:r>
          </w:p>
          <w:p w14:paraId="71C792D7" w14:textId="77777777" w:rsidR="00222A00" w:rsidRPr="00AC46DC"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105927B6" w14:textId="77777777" w:rsidR="00222A00"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47553048" w14:textId="77777777" w:rsidR="00222A00" w:rsidRPr="00A70BE4" w:rsidRDefault="00222A00" w:rsidP="00A20762">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222A00" w:rsidRPr="009050CF" w14:paraId="7F905926" w14:textId="77777777" w:rsidTr="00A20762">
        <w:trPr>
          <w:gridAfter w:val="1"/>
          <w:wAfter w:w="7" w:type="dxa"/>
        </w:trPr>
        <w:tc>
          <w:tcPr>
            <w:tcW w:w="2132" w:type="dxa"/>
            <w:shd w:val="clear" w:color="auto" w:fill="99CCFF"/>
          </w:tcPr>
          <w:p w14:paraId="2C03072A"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0B369234"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4793945B"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(2021). Сучасна лінгвістика емоцій: інтегральний підхід. Вчені записки Таврійського національного університету імені В.І. Вернадського, 32(71) №2. С.1-7. Available at:</w:t>
            </w:r>
          </w:p>
          <w:p w14:paraId="03AF3B22" w14:textId="77777777" w:rsidR="00222A00" w:rsidRPr="00672204" w:rsidRDefault="00000000" w:rsidP="00A20762">
            <w:pPr>
              <w:spacing w:after="0" w:line="240" w:lineRule="auto"/>
              <w:ind w:left="360"/>
              <w:contextualSpacing/>
              <w:jc w:val="both"/>
              <w:rPr>
                <w:rFonts w:ascii="Times New Roman" w:eastAsia="Calibri" w:hAnsi="Times New Roman" w:cs="Times New Roman"/>
                <w:sz w:val="24"/>
                <w:szCs w:val="24"/>
                <w:lang w:val="uk-UA"/>
              </w:rPr>
            </w:pPr>
            <w:hyperlink r:id="rId5" w:history="1">
              <w:r w:rsidR="00222A00" w:rsidRPr="00672204">
                <w:rPr>
                  <w:rStyle w:val="a4"/>
                  <w:rFonts w:ascii="Times New Roman" w:eastAsia="Calibri" w:hAnsi="Times New Roman" w:cs="Times New Roman"/>
                  <w:sz w:val="24"/>
                  <w:szCs w:val="24"/>
                  <w:lang w:val="uk-UA"/>
                </w:rPr>
                <w:t>https://www.researchgate.net/publication/352252598_MODERN_LINGUISTICS_OF_EMOTIONS_AN_INTEGRAL_APPROACH</w:t>
              </w:r>
            </w:hyperlink>
          </w:p>
          <w:p w14:paraId="747C332F"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(2022). Вербальний, соціо- та біогенетичний коди екстеріоризації емоцій: афективно-дискурсивний підхід. Вісник університету імені Альфреда Нобеля. Серія «Філологічні науки», 1 (23). С.142-152.</w:t>
            </w:r>
          </w:p>
          <w:p w14:paraId="5BC475E1" w14:textId="77777777" w:rsidR="00222A00" w:rsidRPr="00672204" w:rsidRDefault="00222A00" w:rsidP="00A20762">
            <w:pPr>
              <w:spacing w:after="0" w:line="240" w:lineRule="auto"/>
              <w:ind w:left="360"/>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Available at:</w:t>
            </w:r>
          </w:p>
          <w:p w14:paraId="1AEB107B" w14:textId="77777777" w:rsidR="00222A00" w:rsidRPr="00672204" w:rsidRDefault="00000000" w:rsidP="00A20762">
            <w:pPr>
              <w:spacing w:after="0" w:line="240" w:lineRule="auto"/>
              <w:ind w:left="360"/>
              <w:contextualSpacing/>
              <w:jc w:val="both"/>
              <w:rPr>
                <w:rFonts w:ascii="Times New Roman" w:eastAsia="Calibri" w:hAnsi="Times New Roman" w:cs="Times New Roman"/>
                <w:sz w:val="24"/>
                <w:szCs w:val="24"/>
                <w:lang w:val="uk-UA"/>
              </w:rPr>
            </w:pPr>
            <w:hyperlink r:id="rId6" w:history="1">
              <w:r w:rsidR="00222A00" w:rsidRPr="00672204">
                <w:rPr>
                  <w:rStyle w:val="a4"/>
                  <w:rFonts w:ascii="Times New Roman" w:eastAsia="Calibri" w:hAnsi="Times New Roman" w:cs="Times New Roman"/>
                  <w:sz w:val="24"/>
                  <w:szCs w:val="24"/>
                  <w:lang w:val="uk-UA"/>
                </w:rPr>
                <w:t>https://www.researchgate.net/publication/361592922_VERBAL_SOCIAL_AND_BIOGENETIC_CODES_OF_EMOTION_EXTERNALIZATION</w:t>
              </w:r>
            </w:hyperlink>
          </w:p>
          <w:p w14:paraId="0501B5E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bookmarkStart w:id="5" w:name="_Hlk138265061"/>
            <w:r w:rsidRPr="006C4B9C">
              <w:rPr>
                <w:rFonts w:ascii="Times New Roman" w:eastAsia="Calibri" w:hAnsi="Times New Roman" w:cs="Times New Roman"/>
                <w:sz w:val="24"/>
                <w:szCs w:val="24"/>
                <w:lang w:val="uk-UA"/>
              </w:rPr>
              <w:t>Affect Computing and Sentiment Analysis: Metaphor, Ontology, Affect and Terminology. (2011). Khurshid, A. (ed.). N.Y.: Springer.</w:t>
            </w:r>
          </w:p>
          <w:p w14:paraId="2DAB3BCD"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Bing Liu. (2012). Sentiment Analysis and Opinion Mining. San Rafael, California: Morgan &amp; Claypool Publishers.</w:t>
            </w:r>
          </w:p>
          <w:p w14:paraId="1D21F0C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Çano, Erion. (2018). Text-based Sentiment Analysis and Music Emotion Recognition. Doctoral Dissertation. Turin, Italy: Politecnico di Torino.</w:t>
            </w:r>
          </w:p>
          <w:bookmarkEnd w:id="5"/>
          <w:p w14:paraId="3A1DE85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Jacobs, A.M., &amp; Kin, A. (2019). Computing the Affective-Aesthetic Potential of Literary Texts. In Artifical Intelligence, 1, p.11–27. doi:10.3390/ai1010002</w:t>
            </w:r>
          </w:p>
          <w:p w14:paraId="28663ADA"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bookmarkStart w:id="6" w:name="_Hlk138265137"/>
            <w:r w:rsidRPr="006C4B9C">
              <w:rPr>
                <w:rFonts w:ascii="Times New Roman" w:eastAsia="Calibri" w:hAnsi="Times New Roman" w:cs="Times New Roman"/>
                <w:sz w:val="24"/>
                <w:szCs w:val="24"/>
                <w:lang w:val="uk-UA"/>
              </w:rPr>
              <w:t xml:space="preserve">Seyeditabari, A., Tabari, N., &amp; Zadrozny, W. (2017). Emotion Detection in Text: a Review. Retrieved from: http://arXiv:1806.00674v1 [cs.CL]. </w:t>
            </w:r>
          </w:p>
          <w:p w14:paraId="62433570" w14:textId="0EE51AB6" w:rsidR="00222A00"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Kaur, R., &amp; Kautish, S. (2017) (Sentiment Analysis – From Theory to Practice. Lambert Academic Publishing.</w:t>
            </w:r>
          </w:p>
          <w:p w14:paraId="47660518" w14:textId="77777777" w:rsidR="00222A00" w:rsidRPr="00672204" w:rsidRDefault="00222A00" w:rsidP="00A20762">
            <w:pPr>
              <w:spacing w:after="0" w:line="240" w:lineRule="auto"/>
              <w:ind w:left="360"/>
              <w:contextualSpacing/>
              <w:jc w:val="both"/>
              <w:rPr>
                <w:rFonts w:ascii="Times New Roman" w:eastAsia="Times New Roman" w:hAnsi="Times New Roman" w:cs="Times New Roman"/>
                <w:b/>
                <w:sz w:val="24"/>
                <w:szCs w:val="24"/>
                <w:lang w:val="uk-UA"/>
              </w:rPr>
            </w:pPr>
          </w:p>
          <w:p w14:paraId="2FDE49C7" w14:textId="77777777" w:rsidR="00222A00" w:rsidRPr="00FA1A39" w:rsidRDefault="00222A00" w:rsidP="00A20762">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725272A"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r w:rsidRPr="006C4B9C">
              <w:rPr>
                <w:rFonts w:ascii="Times New Roman" w:eastAsia="Times New Roman" w:hAnsi="Times New Roman" w:cs="Times New Roman"/>
                <w:sz w:val="24"/>
                <w:szCs w:val="24"/>
                <w:lang w:val="uk-UA"/>
              </w:rPr>
              <w:t>Cambria, E., Das, D., Bandyopadhyay, S., &amp; Feraco, A. (Eds). (2017). A Practical Guide to Sentiment Analysis. N.Y.: Springer.</w:t>
            </w:r>
          </w:p>
          <w:p w14:paraId="275C3D37"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r w:rsidRPr="006C4B9C">
              <w:rPr>
                <w:rFonts w:ascii="Times New Roman" w:eastAsia="Times New Roman" w:hAnsi="Times New Roman" w:cs="Times New Roman"/>
                <w:sz w:val="24"/>
                <w:szCs w:val="24"/>
                <w:lang w:val="uk-UA"/>
              </w:rPr>
              <w:t>Mukherjee, S. (2012). Sentiment Analysis: A Literature Survey. Bombay: Indian Institute of Technology.</w:t>
            </w:r>
          </w:p>
          <w:p w14:paraId="18A54159"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r w:rsidRPr="006C4B9C">
              <w:rPr>
                <w:rFonts w:ascii="Times New Roman" w:eastAsia="Times New Roman" w:hAnsi="Times New Roman" w:cs="Times New Roman"/>
                <w:sz w:val="24"/>
                <w:szCs w:val="24"/>
                <w:lang w:val="uk-UA"/>
              </w:rPr>
              <w:t>Chaudhuri, A. (2019). Visual and Text Sentiment Analysis through Hierarchical Deep Learning Networks. N.Y.: Springer.</w:t>
            </w:r>
          </w:p>
          <w:p w14:paraId="16C8A90F"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r w:rsidRPr="006C4B9C">
              <w:rPr>
                <w:rFonts w:ascii="Times New Roman" w:eastAsia="Times New Roman" w:hAnsi="Times New Roman" w:cs="Times New Roman"/>
                <w:sz w:val="24"/>
                <w:szCs w:val="24"/>
                <w:lang w:val="uk-UA"/>
              </w:rPr>
              <w:t>Yadollahi, A., Shahraki, A. G.,&amp;. Zaiane, O. R. (2017). Current State of Text Sentiment Analysis from Opinion to Emotion Mining. In ACM Computing Surveys, 50 (2), Article 25. doi.org/10.1145/3057270</w:t>
            </w:r>
          </w:p>
          <w:bookmarkEnd w:id="6"/>
          <w:p w14:paraId="57D0C7DD" w14:textId="77777777" w:rsidR="00222A00" w:rsidRPr="009050CF" w:rsidRDefault="00222A00" w:rsidP="00A20762">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222A00" w:rsidRPr="00A70BE4" w14:paraId="2573A6D7" w14:textId="77777777" w:rsidTr="00A20762">
        <w:trPr>
          <w:gridAfter w:val="1"/>
          <w:wAfter w:w="7" w:type="dxa"/>
        </w:trPr>
        <w:tc>
          <w:tcPr>
            <w:tcW w:w="10073" w:type="dxa"/>
            <w:gridSpan w:val="2"/>
            <w:shd w:val="clear" w:color="auto" w:fill="99CCFF"/>
          </w:tcPr>
          <w:p w14:paraId="5FB90E46"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59657CDA" w14:textId="77777777" w:rsidR="00222A00" w:rsidRPr="00A70BE4" w:rsidRDefault="00222A00" w:rsidP="00A20762">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222A00" w:rsidRPr="00A70BE4" w14:paraId="1137E41D" w14:textId="77777777" w:rsidTr="00A20762">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222A00" w:rsidRPr="00A70BE4" w14:paraId="10E843C9" w14:textId="77777777" w:rsidTr="00A20762">
              <w:trPr>
                <w:jc w:val="center"/>
              </w:trPr>
              <w:tc>
                <w:tcPr>
                  <w:tcW w:w="2942" w:type="dxa"/>
                  <w:tcBorders>
                    <w:top w:val="single" w:sz="4" w:space="0" w:color="auto"/>
                    <w:left w:val="single" w:sz="4" w:space="0" w:color="auto"/>
                    <w:bottom w:val="single" w:sz="4" w:space="0" w:color="auto"/>
                    <w:right w:val="single" w:sz="4" w:space="0" w:color="auto"/>
                  </w:tcBorders>
                </w:tcPr>
                <w:p w14:paraId="60D4524E" w14:textId="18589108" w:rsidR="00222A00" w:rsidRPr="00A70BE4" w:rsidRDefault="006C4B9C"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Безкоштовне програмне забезпечення для Сентимент-аналізу онлайн:</w:t>
                  </w:r>
                </w:p>
              </w:tc>
              <w:tc>
                <w:tcPr>
                  <w:tcW w:w="7087" w:type="dxa"/>
                  <w:tcBorders>
                    <w:top w:val="single" w:sz="4" w:space="0" w:color="auto"/>
                    <w:left w:val="single" w:sz="4" w:space="0" w:color="auto"/>
                    <w:bottom w:val="single" w:sz="4" w:space="0" w:color="auto"/>
                    <w:right w:val="single" w:sz="4" w:space="0" w:color="auto"/>
                  </w:tcBorders>
                </w:tcPr>
                <w:p w14:paraId="5411F8E9"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https://www.danielsoper.com/sentimentanalysis/default.aspx</w:t>
                  </w:r>
                </w:p>
                <w:p w14:paraId="5086E82C"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http://sentistrength.wlv.ac.uk</w:t>
                  </w:r>
                </w:p>
                <w:p w14:paraId="6285BE8B"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hhttps://app.intencheck.com</w:t>
                  </w:r>
                </w:p>
                <w:p w14:paraId="3FEBBD2D"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ttps://www.mediatoolkit.com</w:t>
                  </w:r>
                </w:p>
                <w:p w14:paraId="51C549A7"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https://www.opentext.com</w:t>
                  </w:r>
                </w:p>
                <w:p w14:paraId="18A77180"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https://www.paralleldots.com</w:t>
                  </w:r>
                </w:p>
                <w:p w14:paraId="6AB9E934"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https://www.meaningcloud.com</w:t>
                  </w:r>
                </w:p>
                <w:p w14:paraId="4C66701F" w14:textId="79346872" w:rsidR="00222A00" w:rsidRPr="00A70BE4"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https://www.csc2.ncsu.edu/faculty/healey/tweet_viz/tweet_app/</w:t>
                  </w:r>
                  <w:r w:rsidR="00222A00" w:rsidRPr="00E83942">
                    <w:rPr>
                      <w:rFonts w:ascii="Times New Roman" w:eastAsia="Calibri" w:hAnsi="Times New Roman" w:cs="Times New Roman"/>
                      <w:sz w:val="24"/>
                      <w:szCs w:val="24"/>
                      <w:lang w:val="uk-UA"/>
                    </w:rPr>
                    <w:t xml:space="preserve"> </w:t>
                  </w:r>
                </w:p>
              </w:tc>
            </w:tr>
          </w:tbl>
          <w:p w14:paraId="397D266D"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bl>
    <w:p w14:paraId="2836EF13" w14:textId="77777777" w:rsidR="00222A00" w:rsidRPr="00FA1A39" w:rsidRDefault="00222A00" w:rsidP="00222A00">
      <w:pPr>
        <w:ind w:left="-1134"/>
        <w:rPr>
          <w:sz w:val="24"/>
          <w:szCs w:val="24"/>
        </w:rPr>
      </w:pPr>
    </w:p>
    <w:p w14:paraId="44F5A450" w14:textId="77777777" w:rsidR="003C6F29" w:rsidRDefault="003C6F29"/>
    <w:sectPr w:rsidR="003C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4A6"/>
    <w:multiLevelType w:val="hybridMultilevel"/>
    <w:tmpl w:val="8C2AD236"/>
    <w:lvl w:ilvl="0" w:tplc="DFD81930">
      <w:start w:val="1"/>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7960247">
    <w:abstractNumId w:val="1"/>
  </w:num>
  <w:num w:numId="2" w16cid:durableId="202524232">
    <w:abstractNumId w:val="2"/>
  </w:num>
  <w:num w:numId="3" w16cid:durableId="1856846545">
    <w:abstractNumId w:val="3"/>
  </w:num>
  <w:num w:numId="4" w16cid:durableId="16382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E"/>
    <w:rsid w:val="00222A00"/>
    <w:rsid w:val="003C6F29"/>
    <w:rsid w:val="004274F2"/>
    <w:rsid w:val="00677D50"/>
    <w:rsid w:val="006B602B"/>
    <w:rsid w:val="006C4B9C"/>
    <w:rsid w:val="007E616E"/>
    <w:rsid w:val="00AD7DBE"/>
    <w:rsid w:val="00AF5E40"/>
    <w:rsid w:val="00C81D79"/>
    <w:rsid w:val="00D46168"/>
    <w:rsid w:val="00F73E5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893"/>
  <w15:chartTrackingRefBased/>
  <w15:docId w15:val="{9F7F6BE4-3AD0-4590-947E-9B6657E3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A00"/>
    <w:pPr>
      <w:ind w:left="720"/>
      <w:contextualSpacing/>
    </w:pPr>
  </w:style>
  <w:style w:type="character" w:styleId="a4">
    <w:name w:val="Hyperlink"/>
    <w:basedOn w:val="a0"/>
    <w:uiPriority w:val="99"/>
    <w:unhideWhenUsed/>
    <w:rsid w:val="00222A00"/>
    <w:rPr>
      <w:color w:val="0563C1" w:themeColor="hyperlink"/>
      <w:u w:val="single"/>
    </w:rPr>
  </w:style>
  <w:style w:type="character" w:customStyle="1" w:styleId="2">
    <w:name w:val="Основной текст (2) + Не полужирный"/>
    <w:rsid w:val="00222A00"/>
    <w:rPr>
      <w:rFonts w:ascii="Times New Roman" w:hAnsi="Times New Roman"/>
      <w:b/>
      <w:color w:val="000000"/>
      <w:spacing w:val="0"/>
      <w:w w:val="100"/>
      <w:position w:val="0"/>
      <w:sz w:val="24"/>
      <w:u w:val="none"/>
      <w:lang w:val="uk-UA" w:eastAsia="uk-UA"/>
    </w:rPr>
  </w:style>
  <w:style w:type="paragraph" w:customStyle="1" w:styleId="p24">
    <w:name w:val="p24"/>
    <w:basedOn w:val="a"/>
    <w:uiPriority w:val="99"/>
    <w:rsid w:val="00222A0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1592922_VERBAL_SOCIAL_AND_BIOGENETIC_CODES_OF_EMOTION_EXTERNALIZATION" TargetMode="External"/><Relationship Id="rId5" Type="http://schemas.openxmlformats.org/officeDocument/2006/relationships/hyperlink" Target="https://www.researchgate.net/publication/352252598_MODERN_LINGUISTICS_OF_EMOTIONS_AN_INTEGRAL_APPRO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Iryna Pinich</cp:lastModifiedBy>
  <cp:revision>11</cp:revision>
  <dcterms:created xsi:type="dcterms:W3CDTF">2022-10-11T06:10:00Z</dcterms:created>
  <dcterms:modified xsi:type="dcterms:W3CDTF">2023-09-02T10:23:00Z</dcterms:modified>
</cp:coreProperties>
</file>