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08"/>
        <w:gridCol w:w="8385"/>
        <w:gridCol w:w="7"/>
      </w:tblGrid>
      <w:tr w:rsidR="00271010" w:rsidRPr="00EA5A2D" w:rsidTr="00416474">
        <w:trPr>
          <w:trHeight w:val="988"/>
        </w:trPr>
        <w:tc>
          <w:tcPr>
            <w:tcW w:w="10768" w:type="dxa"/>
            <w:gridSpan w:val="4"/>
            <w:shd w:val="clear" w:color="auto" w:fill="DDD9C3" w:themeFill="background2" w:themeFillShade="E6"/>
          </w:tcPr>
          <w:p w:rsidR="002016A6" w:rsidRPr="00416474" w:rsidRDefault="002016A6" w:rsidP="000B34DF">
            <w:pPr>
              <w:pStyle w:val="Default"/>
              <w:jc w:val="center"/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</w:pPr>
            <w:proofErr w:type="spellStart"/>
            <w:r w:rsidRPr="00416474"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  <w:t>Силабус</w:t>
            </w:r>
            <w:proofErr w:type="spellEnd"/>
            <w:r w:rsidRPr="00416474"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  <w:t xml:space="preserve"> навчальної дисципліни </w:t>
            </w:r>
          </w:p>
          <w:p w:rsidR="00EA5A2D" w:rsidRDefault="000B34DF" w:rsidP="00EA5A2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</w:pPr>
            <w:r w:rsidRPr="00416474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>«</w:t>
            </w:r>
            <w:r w:rsidR="00EA5A2D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 xml:space="preserve">КУТУРА УСНОГО І ПИСЕМНОГО МОВЛЕННЯ </w:t>
            </w:r>
          </w:p>
          <w:p w:rsidR="007857E3" w:rsidRPr="00416474" w:rsidRDefault="00EA5A2D" w:rsidP="00EA5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>З ДРУГОЇ ІНОЗЕМНОЇ МОВИ (НІМЕЦЬКОЇ)</w:t>
            </w:r>
            <w:r w:rsidR="000B34DF" w:rsidRPr="00416474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>»</w:t>
            </w:r>
          </w:p>
        </w:tc>
      </w:tr>
      <w:tr w:rsidR="000B34DF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0B34DF" w:rsidRPr="00032614" w:rsidRDefault="000B34DF" w:rsidP="000B34D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Напрям підготовки</w:t>
            </w:r>
          </w:p>
        </w:tc>
        <w:tc>
          <w:tcPr>
            <w:tcW w:w="8392" w:type="dxa"/>
            <w:gridSpan w:val="2"/>
          </w:tcPr>
          <w:p w:rsidR="000B34DF" w:rsidRPr="00032614" w:rsidRDefault="00EA5A2D" w:rsidP="000B34D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Магістр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392" w:type="dxa"/>
            <w:gridSpan w:val="2"/>
          </w:tcPr>
          <w:p w:rsidR="00271010" w:rsidRPr="00032614" w:rsidRDefault="00271010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>03 Гуманітарні науки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392" w:type="dxa"/>
            <w:gridSpan w:val="2"/>
          </w:tcPr>
          <w:p w:rsidR="00271010" w:rsidRPr="00032614" w:rsidRDefault="00271010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</w:tc>
      </w:tr>
      <w:tr w:rsidR="00271010" w:rsidRPr="00EA5A2D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7857E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7857E3"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</w:t>
            </w: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</w:tc>
        <w:tc>
          <w:tcPr>
            <w:tcW w:w="8392" w:type="dxa"/>
            <w:gridSpan w:val="2"/>
          </w:tcPr>
          <w:p w:rsidR="00271010" w:rsidRPr="00032614" w:rsidRDefault="00EA5A2D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Американські студії (англійська мова і друга іноземна мова)</w:t>
            </w:r>
            <w:r w:rsidR="00206127"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392" w:type="dxa"/>
            <w:gridSpan w:val="2"/>
          </w:tcPr>
          <w:p w:rsidR="00271010" w:rsidRPr="00032614" w:rsidRDefault="000B34DF" w:rsidP="00640BA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Н</w:t>
            </w:r>
            <w:r w:rsidR="00206127"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>ормативна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392" w:type="dxa"/>
            <w:gridSpan w:val="2"/>
          </w:tcPr>
          <w:p w:rsidR="00271010" w:rsidRPr="00032614" w:rsidRDefault="0063157B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Німецька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392" w:type="dxa"/>
            <w:gridSpan w:val="2"/>
          </w:tcPr>
          <w:p w:rsidR="00271010" w:rsidRPr="00032614" w:rsidRDefault="00EA5A2D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І, ІІ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392" w:type="dxa"/>
            <w:gridSpan w:val="2"/>
          </w:tcPr>
          <w:p w:rsidR="00271010" w:rsidRPr="00032614" w:rsidRDefault="00EA5A2D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14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392" w:type="dxa"/>
            <w:gridSpan w:val="2"/>
          </w:tcPr>
          <w:p w:rsidR="00271010" w:rsidRPr="00032614" w:rsidRDefault="007857E3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="00640BA0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спит</w:t>
            </w:r>
          </w:p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EA5A2D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  <w:r w:rsidR="00206127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8392" w:type="dxa"/>
            <w:gridSpan w:val="2"/>
          </w:tcPr>
          <w:p w:rsidR="00271010" w:rsidRPr="00032614" w:rsidRDefault="00EA5A2D" w:rsidP="0020612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Дубровська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Ірина Борисівна</w:t>
            </w:r>
            <w:r w:rsidR="00271010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="00271010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271010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B11FC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германської і фіно-угорської філології </w:t>
            </w:r>
          </w:p>
          <w:p w:rsidR="00206127" w:rsidRPr="00032614" w:rsidRDefault="00206127" w:rsidP="0020612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EA5A2D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392" w:type="dxa"/>
            <w:gridSpan w:val="2"/>
          </w:tcPr>
          <w:p w:rsidR="00EA5A2D" w:rsidRPr="00EA5A2D" w:rsidRDefault="00EA5A2D" w:rsidP="00EA5A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5A2D">
              <w:rPr>
                <w:rFonts w:ascii="Times New Roman" w:hAnsi="Times New Roman"/>
                <w:lang w:val="uk-UA"/>
              </w:rPr>
              <w:t>Навчальна дисципліна «Культура усного та писемного мовлення з другої іноземної мови (німецької)» є складовою освітньо-професійної програми підготовки фахівців за освітньо-кваліфікаційним рівнем «Магістр» за спеціальністю 035 Філологія, спеціалізацією 035.041 Германські мови та літератури (переклад включно), перша – англійська; освітньо-професійною програмою Американські студії (англійська мова і друга іноземна мова).</w:t>
            </w:r>
          </w:p>
          <w:p w:rsidR="00EA5A2D" w:rsidRPr="00EA5A2D" w:rsidRDefault="00EA5A2D" w:rsidP="00EA5A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5A2D">
              <w:rPr>
                <w:rFonts w:ascii="Times New Roman" w:hAnsi="Times New Roman"/>
                <w:lang w:val="uk-UA"/>
              </w:rPr>
              <w:t xml:space="preserve">Навчальна дисципліна є нормативною і належить до циклу професійної та практичної підготовки Навчального плану підготовки фахівців з вищою освітою денної форми навчання. Викладається у І </w:t>
            </w:r>
            <w:proofErr w:type="spellStart"/>
            <w:r w:rsidRPr="00EA5A2D">
              <w:rPr>
                <w:rFonts w:ascii="Times New Roman" w:hAnsi="Times New Roman"/>
                <w:lang w:val="uk-UA"/>
              </w:rPr>
              <w:t>і</w:t>
            </w:r>
            <w:proofErr w:type="spellEnd"/>
            <w:r w:rsidRPr="00EA5A2D">
              <w:rPr>
                <w:rFonts w:ascii="Times New Roman" w:hAnsi="Times New Roman"/>
                <w:lang w:val="uk-UA"/>
              </w:rPr>
              <w:t xml:space="preserve"> ІІ семестрі в обсязі : </w:t>
            </w:r>
          </w:p>
          <w:p w:rsidR="00EA5A2D" w:rsidRPr="00EA5A2D" w:rsidRDefault="00EA5A2D" w:rsidP="00EA5A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5A2D">
              <w:rPr>
                <w:rFonts w:ascii="Times New Roman" w:hAnsi="Times New Roman"/>
                <w:lang w:val="uk-UA"/>
              </w:rPr>
              <w:t>денна форма навчання: 300 год. (14 кредитів ECTS): практичні (аудиторні) заняття – 136 год., самостійна робота – 164 год.</w:t>
            </w:r>
          </w:p>
          <w:p w:rsidR="00271010" w:rsidRPr="00032614" w:rsidRDefault="00EA5A2D" w:rsidP="00EA5A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lang w:val="uk-UA"/>
              </w:rPr>
              <w:t xml:space="preserve"> заочна форма здобуття освіти: 240 год. (8 кредитів ЄКТС): практичні заняття    – 34 год., самостійна робота   – 206 год.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032614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39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33"/>
              <w:gridCol w:w="7"/>
            </w:tblGrid>
            <w:tr w:rsidR="002E44A3" w:rsidRPr="00EA5A2D" w:rsidTr="002E44A3">
              <w:trPr>
                <w:gridAfter w:val="1"/>
                <w:wAfter w:w="7" w:type="dxa"/>
              </w:trPr>
              <w:tc>
                <w:tcPr>
                  <w:tcW w:w="4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EA5A2D" w:rsidP="00EA5A2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14</w:t>
                  </w:r>
                  <w:r w:rsidR="002E44A3"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кредитів</w:t>
                  </w:r>
                  <w:r w:rsidR="002E44A3" w:rsidRPr="00032614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300</w:t>
                  </w:r>
                  <w:r w:rsidR="002E44A3" w:rsidRPr="00032614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год., у тому числі</w:t>
                  </w:r>
                  <w:r w:rsidR="002E44A3"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E44A3" w:rsidRPr="00032614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2E44A3" w:rsidP="00EA5A2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лекції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EA5A2D" w:rsidP="00EA5A2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E44A3" w:rsidRPr="00032614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2E44A3" w:rsidP="00EA5A2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семінарські заняття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EA5A2D" w:rsidP="00EA5A2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E44A3" w:rsidRPr="00032614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2E44A3" w:rsidP="00EA5A2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EA5A2D" w:rsidP="00EA5A2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136</w:t>
                  </w:r>
                </w:p>
              </w:tc>
            </w:tr>
            <w:tr w:rsidR="002E44A3" w:rsidRPr="00032614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2E44A3" w:rsidP="00EA5A2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консультації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2E44A3" w:rsidP="00EA5A2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</w:tr>
            <w:tr w:rsidR="002E44A3" w:rsidRPr="00032614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2E44A3" w:rsidP="00EA5A2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самостійна робота  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EA5A2D" w:rsidP="00EA5A2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164</w:t>
                  </w:r>
                </w:p>
              </w:tc>
            </w:tr>
          </w:tbl>
          <w:p w:rsidR="00271010" w:rsidRPr="00032614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EA5A2D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392" w:type="dxa"/>
            <w:gridSpan w:val="2"/>
          </w:tcPr>
          <w:p w:rsidR="00B11FCE" w:rsidRPr="00032614" w:rsidRDefault="00B11FCE" w:rsidP="002E44A3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32614">
              <w:rPr>
                <w:rFonts w:ascii="Times New Roman" w:hAnsi="Times New Roman"/>
                <w:lang w:val="uk-UA"/>
              </w:rPr>
              <w:t xml:space="preserve">Для успішного засвоєння дисципліни </w:t>
            </w:r>
            <w:r w:rsidR="002E44A3" w:rsidRPr="00032614">
              <w:rPr>
                <w:rFonts w:ascii="Times New Roman" w:hAnsi="Times New Roman"/>
                <w:lang w:val="uk-UA"/>
              </w:rPr>
              <w:t>здобувачі вищої освіти</w:t>
            </w:r>
            <w:r w:rsidRPr="00032614">
              <w:rPr>
                <w:rFonts w:ascii="Times New Roman" w:hAnsi="Times New Roman"/>
                <w:lang w:val="uk-UA"/>
              </w:rPr>
              <w:t xml:space="preserve"> повинні</w:t>
            </w:r>
            <w:r w:rsidR="002E44A3" w:rsidRPr="00032614">
              <w:rPr>
                <w:rFonts w:ascii="Times New Roman" w:hAnsi="Times New Roman"/>
                <w:lang w:val="uk-UA"/>
              </w:rPr>
              <w:t xml:space="preserve"> </w:t>
            </w:r>
          </w:p>
          <w:p w:rsidR="00EA5A2D" w:rsidRPr="00EA5A2D" w:rsidRDefault="00EA5A2D" w:rsidP="00EA5A2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Знати</w:t>
            </w:r>
            <w:r w:rsidRPr="00EA5A2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A5A2D" w:rsidRPr="00EA5A2D" w:rsidRDefault="00EA5A2D" w:rsidP="00EA5A2D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систему звуків та основні інтонаційні моделі сучасної німецької мови;</w:t>
            </w:r>
          </w:p>
          <w:p w:rsidR="00EA5A2D" w:rsidRPr="00EA5A2D" w:rsidRDefault="00EA5A2D" w:rsidP="00EA5A2D">
            <w:pPr>
              <w:numPr>
                <w:ilvl w:val="0"/>
                <w:numId w:val="24"/>
              </w:numPr>
              <w:tabs>
                <w:tab w:val="left" w:pos="142"/>
                <w:tab w:val="left" w:pos="25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лексичний матеріал з таких тем: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Біографія людини. Взірці і ідоли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Повсякденне життя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”, “</w:t>
            </w:r>
            <w:proofErr w:type="spellStart"/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Здоровя</w:t>
            </w:r>
            <w:proofErr w:type="spellEnd"/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Харчування“, “Подорожі. Еміграція”,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Покупки. Реклама“,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Пошук роботи“,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Фінанси. Банки“,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Комп’ютер“,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Злочинність“, “Політична система“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EA5A2D" w:rsidRPr="00EA5A2D" w:rsidRDefault="00EA5A2D" w:rsidP="00EA5A2D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граматичні правила з таких тем: відмінювання іменників, відмінювання прикметників, вживання означеного і незначеного артиклів, утворення дієслівних форм минулого часу, утворення дієслівних форм пасивного стану, утворення дієслівних форм умовного способу теперішнього і минулого часу, прийменникове керування дієслів, будова підрядних речень часу, мети, умови, додаткових, відносних;</w:t>
            </w:r>
          </w:p>
          <w:p w:rsidR="00EA5A2D" w:rsidRDefault="00EA5A2D" w:rsidP="00EA5A2D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лінгвокраїнознавчу інформацію, зокрема: володіти інформацією про історію, культуру, </w:t>
            </w:r>
            <w:proofErr w:type="spellStart"/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мовну</w:t>
            </w:r>
            <w:proofErr w:type="spellEnd"/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 соціальну ситуацію у Німеччині та інших німецькомовних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країнах в межах окреслених тем, навичками міжкультурної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комунікації.</w:t>
            </w:r>
          </w:p>
          <w:p w:rsidR="00EA5A2D" w:rsidRPr="00EA5A2D" w:rsidRDefault="00EA5A2D" w:rsidP="00EA5A2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Вміти 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num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застосовувати знання про систему звуків сучасної німецької мови з метою фонетично правильного оформлення мовлення в межах вивчених за програмою тем;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розпізнавати основні інтонаційні моделі сучасної німецької мови та використовувати їх в різних комунікативних ситуаціях в межах вивчених за програмою тем;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розпізнавати вивчені лексичні одиниці, їх однокореневі форми в усних та письмових текстах з тем, що вивчаються;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розпізнавати вивчені граматичні форми і структури, в усних та письмових текстах з тем, що вивчаються;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визначати морфологічні форми, що вивчаються; 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визначати типи речень за їх будовою;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вживати вивчені лексичні одиниці, граматичні форми та структури в усному та писемному мовленні з тем, що вивчаються;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вживати мовленнєві кліше для реалізації мовленнєвого наміру відповідно до комунікативної ситуації;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вести бесіду або диспут  з проблем за вивченими темами;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переказувати прочитаний/прослуханий текст або висловлювати своє ставлення до проблем, порушених в ньому, використовуючи вивчений лексичний і граматичний матеріал;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визначати і формулювати проблему/проблеми в художніх і суспільно-політичних текстах;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писати есе, твори, перекази, коментарі, реферування, дописи в Інтернет-форумах тощо з вивчених тем;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вміти виправляти власні помилки та помилки інших, допущені в усному та писемному мовленні.</w:t>
            </w:r>
          </w:p>
          <w:p w:rsidR="000B34DF" w:rsidRPr="000B34DF" w:rsidRDefault="00EA5A2D" w:rsidP="000B34DF">
            <w:pPr>
              <w:tabs>
                <w:tab w:val="left" w:pos="0"/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Володіти</w:t>
            </w:r>
            <w:r w:rsidR="002E44A3" w:rsidRPr="00EA5A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3A1931" w:rsidRPr="003A1931">
              <w:rPr>
                <w:sz w:val="24"/>
                <w:szCs w:val="24"/>
                <w:lang w:val="ru-RU"/>
              </w:rPr>
              <w:t xml:space="preserve"> </w:t>
            </w:r>
            <w:r w:rsidR="003A1931" w:rsidRPr="003A1931">
              <w:rPr>
                <w:rFonts w:ascii="Times New Roman" w:hAnsi="Times New Roman"/>
                <w:sz w:val="24"/>
                <w:szCs w:val="24"/>
                <w:lang w:val="uk-UA"/>
              </w:rPr>
              <w:t>уміннями й навичками культури спілкування німецькою мовою; критичного мислення; проведення презентацій німецькою мовою.</w:t>
            </w:r>
            <w:r w:rsidR="002E44A3" w:rsidRPr="003A193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1010" w:rsidRPr="00EA5A2D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lang w:val="uk-UA"/>
              </w:rPr>
              <w:lastRenderedPageBreak/>
              <w:t>Мета вивчення дисципліни</w:t>
            </w:r>
          </w:p>
        </w:tc>
        <w:tc>
          <w:tcPr>
            <w:tcW w:w="8392" w:type="dxa"/>
            <w:gridSpan w:val="2"/>
          </w:tcPr>
          <w:p w:rsidR="00271010" w:rsidRPr="00032614" w:rsidRDefault="00EA5A2D" w:rsidP="003A193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надати студентам систематизовані знання з курсу культури усного та писемного мовлення другої іноземної мови (німецької), поглибити навички німецькомовної </w:t>
            </w:r>
            <w:proofErr w:type="spellStart"/>
            <w:r w:rsidRPr="00EA5A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 w:rsidRPr="00EA5A2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орієнтованої комунікативної компетентності (зокрема прагматичної, дискурсивної та стратегічної) для забезпечення їхнього ефективного спілкування в академічному та професійному середовищах. Навчальна програма дисципліни розрахована на досягнення рівня володіння мовою В 2.</w:t>
            </w:r>
          </w:p>
        </w:tc>
      </w:tr>
      <w:tr w:rsidR="00271010" w:rsidRPr="00EA5A2D" w:rsidTr="008614F4">
        <w:tc>
          <w:tcPr>
            <w:tcW w:w="10768" w:type="dxa"/>
            <w:gridSpan w:val="4"/>
            <w:shd w:val="clear" w:color="auto" w:fill="B8CCE4" w:themeFill="accent1" w:themeFillTint="66"/>
          </w:tcPr>
          <w:p w:rsidR="00271010" w:rsidRPr="00032614" w:rsidRDefault="00271010" w:rsidP="002E3F0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E3F08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студент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EA5A2D" w:rsidTr="00E507E0">
        <w:tc>
          <w:tcPr>
            <w:tcW w:w="10768" w:type="dxa"/>
            <w:gridSpan w:val="4"/>
          </w:tcPr>
          <w:p w:rsidR="00B11FCE" w:rsidRPr="00032614" w:rsidRDefault="00B11FCE" w:rsidP="00B11FCE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70EA6">
              <w:rPr>
                <w:rFonts w:ascii="Times New Roman" w:hAnsi="Times New Roman"/>
                <w:b/>
                <w:lang w:val="uk-UA"/>
              </w:rPr>
              <w:t>ІНТЕГРАЛЬНА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КОМПЕТЕНТНІСТЬ (ІК)</w:t>
            </w:r>
          </w:p>
          <w:p w:rsidR="00EA5A2D" w:rsidRDefault="00EA5A2D" w:rsidP="00B11FCE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A5A2D"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>З</w:t>
            </w:r>
            <w:r w:rsidRPr="00EA5A2D"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>датність розв’язувати складні задачі і проблеми в галузі літературознавства та художнього перекладу в процесі професійної діяльності або навчання, що охоплює проведення досліджень та/або здійснення інновацій і характеризується невизначеністю</w:t>
            </w:r>
            <w:r w:rsidRPr="00EA5A2D">
              <w:rPr>
                <w:rFonts w:ascii="Times New Roman" w:eastAsia="Times New Roman" w:hAnsi="Times New Roman" w:cs="NewtonC"/>
                <w:color w:val="000000"/>
                <w:sz w:val="28"/>
                <w:szCs w:val="28"/>
                <w:lang w:val="uk-UA" w:eastAsia="zh-CN"/>
              </w:rPr>
              <w:t xml:space="preserve"> </w:t>
            </w:r>
            <w:r w:rsidRPr="00EA5A2D"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>умов і вимог</w:t>
            </w:r>
            <w:r w:rsidRPr="00EA5A2D">
              <w:rPr>
                <w:rFonts w:ascii="Times New Roman" w:eastAsia="Times New Roman" w:hAnsi="Times New Roman" w:cs="NewtonC"/>
                <w:color w:val="000000"/>
                <w:sz w:val="28"/>
                <w:szCs w:val="28"/>
                <w:lang w:val="uk-UA" w:eastAsia="zh-CN"/>
              </w:rPr>
              <w:t>.</w:t>
            </w:r>
            <w:r w:rsidRPr="00EA5A2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  <w:p w:rsidR="00B11FCE" w:rsidRPr="00032614" w:rsidRDefault="00B11FCE" w:rsidP="00B11FCE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 xml:space="preserve">ЗАГАЛЬНІ КОМПЕТЕНТНОСТІ (ЗК) 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ЗК 1. Здатність спілкуватися державною мовою як усно, так і письмово.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ЗК 3. Здатність до пошуку, опрацювання та аналізу інформації з різних джерел.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5. Здатність працювати в команді та </w:t>
            </w:r>
            <w:proofErr w:type="spellStart"/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автономно</w:t>
            </w:r>
            <w:proofErr w:type="spellEnd"/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ЗК 6. Здатність спілкуватися іноземною мовою.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ЗК 7. Здатність до абстрактного мислення, аналізу та  синтезу.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ЗК 8. Навички використання інформаційних і комунікаційних технологій.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ЗК 10.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12. Здатність генерувати нові ідеї (креативність). 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ЗК 14. Здатність розуміння і дотримання міжособистісних, міжкультурних, соціальних і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-етичних норм спілкування з іншими</w:t>
            </w: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людьми у соціально-побутових і виробничих умовах.</w:t>
            </w:r>
          </w:p>
          <w:p w:rsidR="00EA5A2D" w:rsidRDefault="00EA5A2D" w:rsidP="00EA5A2D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ЗК 15. Уміння вести наукові й професійні </w:t>
            </w:r>
            <w:proofErr w:type="spellStart"/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дискусії,аргументовано</w:t>
            </w:r>
            <w:proofErr w:type="spellEnd"/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 </w:t>
            </w:r>
            <w:proofErr w:type="spellStart"/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коректно</w:t>
            </w:r>
            <w:proofErr w:type="spellEnd"/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переконувати інших учасників групових процесів, демонструвати широкий спектр пізнавальних, лінгвістичних і інтелектуальних навичок для здійснення перекладу.</w:t>
            </w:r>
          </w:p>
          <w:p w:rsidR="00B11FCE" w:rsidRPr="00032614" w:rsidRDefault="00B11FCE" w:rsidP="00EA5A2D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ФАХОВІ КОМПЕТЕНТНОСТІ (ФК)</w:t>
            </w:r>
          </w:p>
          <w:p w:rsidR="00EA5A2D" w:rsidRPr="00EA5A2D" w:rsidRDefault="00EA5A2D" w:rsidP="00EA5A2D">
            <w:pPr>
              <w:tabs>
                <w:tab w:val="left" w:pos="709"/>
                <w:tab w:val="left" w:pos="25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4. Здатність здійснювати науковий аналіз і структурування </w:t>
            </w:r>
            <w:proofErr w:type="spellStart"/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мовного</w:t>
            </w:r>
            <w:proofErr w:type="spellEnd"/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/мовленнєвого й літературного матеріалу з урахуванням класичних і новітніх методологічних принципів.</w:t>
            </w:r>
          </w:p>
          <w:p w:rsidR="00EA5A2D" w:rsidRPr="00EA5A2D" w:rsidRDefault="00EA5A2D" w:rsidP="00EA5A2D">
            <w:pPr>
              <w:tabs>
                <w:tab w:val="left" w:pos="709"/>
                <w:tab w:val="left" w:pos="25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ФК 6. Здатність застосовувати поглиблені знання з обраної філологічної спеціалізації для вирішення професійних завдань.</w:t>
            </w:r>
          </w:p>
          <w:p w:rsidR="00EA5A2D" w:rsidRPr="00EA5A2D" w:rsidRDefault="00EA5A2D" w:rsidP="00EA5A2D">
            <w:pPr>
              <w:tabs>
                <w:tab w:val="left" w:pos="709"/>
                <w:tab w:val="left" w:pos="25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ФК 7. Здатність вільно користуватися спеціальною термінологією в обраній галузі філологічних досліджень.</w:t>
            </w:r>
          </w:p>
          <w:p w:rsidR="00EA5A2D" w:rsidRPr="00EA5A2D" w:rsidRDefault="00EA5A2D" w:rsidP="00EA5A2D">
            <w:pPr>
              <w:tabs>
                <w:tab w:val="left" w:pos="709"/>
                <w:tab w:val="left" w:pos="25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ФК 8. Усвідомлення ролі експресивних, емоційних, логічних засобів мови для досягнення запланованого прагматичного результату й організації успішної комунікації в усній і писемній формах англійською мовою на рівні С 2 і другою іноземною мовою на рівні С 1; володіння теоретичними основами використання англійської мови, включаючи її функціональні особливості, у процесі здійснення основних видів перекладу всіх жанрово-стильових різновидів художніх текстів.</w:t>
            </w:r>
          </w:p>
          <w:p w:rsidR="00271010" w:rsidRPr="00032614" w:rsidRDefault="00EA5A2D" w:rsidP="00EA5A2D">
            <w:pPr>
              <w:tabs>
                <w:tab w:val="left" w:pos="709"/>
                <w:tab w:val="left" w:pos="25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ФК 12. Здатність виконувати типові професійні завдання, пов’язані із забезпеченням усної та письмової комунікації та інформації шляхом перекладу різноманітних за змістом і жанром художніх текстів англійською і державною мовами.</w:t>
            </w:r>
          </w:p>
        </w:tc>
      </w:tr>
      <w:tr w:rsidR="00271010" w:rsidRPr="00032614" w:rsidTr="008614F4">
        <w:tc>
          <w:tcPr>
            <w:tcW w:w="10768" w:type="dxa"/>
            <w:gridSpan w:val="4"/>
            <w:shd w:val="clear" w:color="auto" w:fill="B8CCE4" w:themeFill="accent1" w:themeFillTint="66"/>
          </w:tcPr>
          <w:p w:rsidR="00271010" w:rsidRPr="00032614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Результати навчання з дисципліни</w:t>
            </w:r>
          </w:p>
        </w:tc>
      </w:tr>
      <w:tr w:rsidR="00271010" w:rsidRPr="00EA5A2D" w:rsidTr="00E507E0">
        <w:tc>
          <w:tcPr>
            <w:tcW w:w="10768" w:type="dxa"/>
            <w:gridSpan w:val="4"/>
          </w:tcPr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1.1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Знати лексичний та фразеологічний матеріал з тем курсу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1.2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Знати граматичні та синтаксичні правила і закономірності німецької мови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1.3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Знати лінгвокраїнознавчу інформацію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2.1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Вміти здійснювати інтерпретацію короткого німецькомовного уривку, з виділенням фонографічного, морфемного, лексичного та синтаксичного рівнів актуалізації тексту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2.2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Вміти виконувати морфолого-синтаксичний аналіз речень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2.3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Вміти реферувати і коментувати німецькомовні і україномовні тексти суспільно-політичного характеру з тем, що вивчаються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2.4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Писати есе, твори, перекази, коментарі, реферування тощо з вивчених тем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3.1.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Демонструвати навички аргументованого представлення власної думки, компетентної та толерантної дискусії з опонентами.</w:t>
            </w:r>
          </w:p>
          <w:p w:rsidR="0000218E" w:rsidRPr="00032614" w:rsidRDefault="00EA5A2D" w:rsidP="00EA5A2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4.1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Здійснювати самостійно пошукову бібліографічну діяльність за темою курсу</w:t>
            </w:r>
          </w:p>
        </w:tc>
      </w:tr>
      <w:tr w:rsidR="00271010" w:rsidRPr="00EA5A2D" w:rsidTr="008614F4">
        <w:tc>
          <w:tcPr>
            <w:tcW w:w="2268" w:type="dxa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3"/>
          </w:tcPr>
          <w:p w:rsidR="00ED37F3" w:rsidRDefault="00ED37F3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  <w:p w:rsid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1.</w:t>
            </w:r>
          </w:p>
          <w:p w:rsid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Друзі і знайомі. Дружба. Дружні стосунки</w:t>
            </w: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Дружба і кохання. Незвичайні друзі. Вікові періоди у житті людини.</w:t>
            </w: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2. Робота в офісі</w:t>
            </w:r>
          </w:p>
          <w:p w:rsid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Професії. Види діяльності в фірмі. Службові телефонні розмови.</w:t>
            </w: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Майбутнє офісу. Причини звільнення.</w:t>
            </w: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3. Медіа. Медійна галузь</w:t>
            </w:r>
          </w:p>
          <w:p w:rsid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Сучасні засоби інформації. Книга – засіб інформації.</w:t>
            </w: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Медійна галузь. Фільми і кіно.</w:t>
            </w:r>
          </w:p>
          <w:p w:rsid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Змістовий модуль 4. Після школи: 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можливості особистісного і професійного розвитку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Вибір професії. Перебування закордоном як шлях до вибору професії.</w:t>
            </w: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Освіта в галузі мистецтва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EA5A2D" w:rsidRPr="00EA5A2D" w:rsidRDefault="00ED37F3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</w:t>
            </w:r>
            <w:r w:rsidR="00EA5A2D"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2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1. Свідоме ставлення до моди</w:t>
            </w:r>
          </w:p>
          <w:p w:rsid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Професія моделі. Пересічні жінки як моделі. Як стати привабливим/ привабливою</w:t>
            </w: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Сучасні тенденції у розвитку моди. Стал</w:t>
            </w:r>
            <w:r w:rsid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 мода її ознаки та прояви.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2. Сучасне місто</w:t>
            </w:r>
          </w:p>
          <w:p w:rsid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У незнайомому місті. Сучасні способи орієнтування в  незнайомому місті.</w:t>
            </w:r>
          </w:p>
          <w:p w:rsidR="00ED37F3" w:rsidRDefault="00ED37F3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</w:t>
            </w:r>
            <w:r w:rsidR="00EA5A2D"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 2. Міста в німецькомовних країнах.</w:t>
            </w:r>
            <w:r w:rsidR="00EA5A2D"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 Життя в сучасному місті. Інфраструктура сучасного міста.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Змістовий модуль 3. Міжособистісні стосунки: форми спільного </w:t>
            </w: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проживання</w:t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1. Сучасна сім’я. Сучасна сім’я в Німеччині. </w:t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Тема 2. Форми спільного проживання. Статистика.</w:t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 Виховання дітей. Стосунки в сім’ї.</w:t>
            </w: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4. Інтернаціональні сім’ї.</w:t>
            </w: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D37F3" w:rsidP="00ED37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="00EA5A2D"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містовий модуль 4. Здоровий спосіб життя. Харчування.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Свідоме ставлення до споживання харчових продуктів і харчування</w:t>
            </w:r>
          </w:p>
          <w:p w:rsid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Сучасні тенденції в харчуванні.</w:t>
            </w: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Національні страви в німецькомовних країнах і в Україні.</w:t>
            </w:r>
          </w:p>
          <w:p w:rsidR="0000218E" w:rsidRPr="00032614" w:rsidRDefault="00EA5A2D" w:rsidP="00ED37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 Поводження з продуктами харчування в німецькомовних країнах і в Україні.</w:t>
            </w: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</w:tc>
      </w:tr>
      <w:tr w:rsidR="00271010" w:rsidRPr="00124737" w:rsidTr="008614F4">
        <w:tc>
          <w:tcPr>
            <w:tcW w:w="10768" w:type="dxa"/>
            <w:gridSpan w:val="4"/>
            <w:shd w:val="clear" w:color="auto" w:fill="B8CCE4" w:themeFill="accent1" w:themeFillTint="66"/>
          </w:tcPr>
          <w:p w:rsidR="00271010" w:rsidRPr="00032614" w:rsidRDefault="00271010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Система оцінювання результатів навчання</w:t>
            </w:r>
          </w:p>
        </w:tc>
      </w:tr>
      <w:tr w:rsidR="000B34DF" w:rsidRPr="0063157B" w:rsidTr="008614F4">
        <w:tc>
          <w:tcPr>
            <w:tcW w:w="10768" w:type="dxa"/>
            <w:gridSpan w:val="4"/>
            <w:shd w:val="clear" w:color="auto" w:fill="auto"/>
          </w:tcPr>
          <w:p w:rsidR="000B34DF" w:rsidRDefault="000B34DF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Ind w:w="233" w:type="dxa"/>
              <w:tblLayout w:type="fixed"/>
              <w:tblLook w:val="04A0" w:firstRow="1" w:lastRow="0" w:firstColumn="1" w:lastColumn="0" w:noHBand="0" w:noVBand="1"/>
            </w:tblPr>
            <w:tblGrid>
              <w:gridCol w:w="3590"/>
              <w:gridCol w:w="2551"/>
              <w:gridCol w:w="3686"/>
            </w:tblGrid>
            <w:tr w:rsidR="00CD4917" w:rsidTr="00CD4917">
              <w:tc>
                <w:tcPr>
                  <w:tcW w:w="3590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105" w:after="0" w:line="240" w:lineRule="auto"/>
                    <w:ind w:right="1055"/>
                    <w:jc w:val="right"/>
                    <w:rPr>
                      <w:rFonts w:ascii="Times New Roman" w:eastAsia="Times New Roman" w:hAnsi="Times New Roman"/>
                      <w:i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Програмні результати навчання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105" w:after="0" w:line="240" w:lineRule="auto"/>
                    <w:ind w:right="1055"/>
                    <w:jc w:val="right"/>
                    <w:rPr>
                      <w:rFonts w:ascii="Times New Roman" w:eastAsia="Times New Roman" w:hAnsi="Times New Roman"/>
                      <w:i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Методи  навчання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105" w:after="0" w:line="240" w:lineRule="auto"/>
                    <w:ind w:right="1055"/>
                    <w:jc w:val="right"/>
                    <w:rPr>
                      <w:rFonts w:ascii="Times New Roman" w:eastAsia="Times New Roman" w:hAnsi="Times New Roman"/>
                      <w:i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Форми оцінювання</w:t>
                  </w:r>
                </w:p>
              </w:tc>
            </w:tr>
            <w:tr w:rsidR="00CD4917" w:rsidTr="00CD4917">
              <w:tc>
                <w:tcPr>
                  <w:tcW w:w="3590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>ПРН 1. Оцінювати власну навчальну та науково-професійну діяльність, будувати і втілювати ефективну стратегію саморозвитку та професійного самовдосконалення.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практичні заняття</w:t>
                  </w:r>
                </w:p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105" w:after="0" w:line="240" w:lineRule="auto"/>
                    <w:ind w:right="1055"/>
                    <w:jc w:val="right"/>
                    <w:rPr>
                      <w:rFonts w:ascii="Times New Roman" w:eastAsia="Times New Roman" w:hAnsi="Times New Roman"/>
                      <w:i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Оцінювання роботи студентів в групах</w:t>
                  </w:r>
                </w:p>
              </w:tc>
            </w:tr>
            <w:tr w:rsidR="00CD4917" w:rsidTr="00CD4917">
              <w:tc>
                <w:tcPr>
                  <w:tcW w:w="3590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>ПРН 2. 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іноземною мовами.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практичні заняття</w:t>
                  </w:r>
                </w:p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</w:tr>
            <w:tr w:rsidR="00CD4917" w:rsidTr="00CD4917">
              <w:tc>
                <w:tcPr>
                  <w:tcW w:w="3590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>ПРН 5. Знаходити оптимальні шляхи ефективної взаємодії у професійному колективі та з представниками інших професійних груп різного рівня.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практичні заняття </w:t>
                  </w:r>
                </w:p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самостійна робота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Оцінювання роботи в групах</w:t>
                  </w:r>
                </w:p>
              </w:tc>
            </w:tr>
            <w:tr w:rsidR="00CD4917" w:rsidTr="00CD4917">
              <w:tc>
                <w:tcPr>
                  <w:tcW w:w="3590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>ПРН 6.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практичні заняття</w:t>
                  </w:r>
                </w:p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</w:tr>
            <w:tr w:rsidR="00CD4917" w:rsidTr="00CD4917">
              <w:tc>
                <w:tcPr>
                  <w:tcW w:w="3590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spacing w:after="0" w:line="240" w:lineRule="auto"/>
                    <w:ind w:firstLine="94"/>
                    <w:contextualSpacing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 xml:space="preserve">ПРН 10. Збирати й систематизувати </w:t>
                  </w:r>
                  <w:proofErr w:type="spellStart"/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>мовні</w:t>
                  </w:r>
                  <w:proofErr w:type="spellEnd"/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>, літературні, фольклорні факти, інтерпретувати й перекладати тексти різних стилів і жанрів (залежно від обраної спеціалізації).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практичні заняття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105" w:after="0" w:line="240" w:lineRule="auto"/>
                    <w:ind w:right="1055"/>
                    <w:jc w:val="right"/>
                    <w:rPr>
                      <w:rFonts w:ascii="Times New Roman" w:eastAsia="Times New Roman" w:hAnsi="Times New Roman"/>
                      <w:i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Оцінювання роботи студентів в групах</w:t>
                  </w:r>
                </w:p>
              </w:tc>
            </w:tr>
            <w:tr w:rsidR="00CD4917" w:rsidTr="00CD4917">
              <w:tc>
                <w:tcPr>
                  <w:tcW w:w="3590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spacing w:after="0" w:line="240" w:lineRule="auto"/>
                    <w:ind w:firstLine="94"/>
                    <w:contextualSpacing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 xml:space="preserve">ПРН 11.Здійснювати науковий аналіз </w:t>
                  </w:r>
                  <w:proofErr w:type="spellStart"/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>мовного</w:t>
                  </w:r>
                  <w:proofErr w:type="spellEnd"/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>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</w:tr>
            <w:tr w:rsidR="00CD4917" w:rsidTr="00CD4917">
              <w:tc>
                <w:tcPr>
                  <w:tcW w:w="3590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>ПРН 13. 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практичні заняття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CD4917" w:rsidRPr="00CD4917" w:rsidRDefault="00CD4917" w:rsidP="00CD4917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Оцінювання роботи в групах</w:t>
                  </w:r>
                </w:p>
              </w:tc>
            </w:tr>
            <w:tr w:rsidR="00CD4917" w:rsidTr="00CD4917">
              <w:tc>
                <w:tcPr>
                  <w:tcW w:w="3590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lastRenderedPageBreak/>
                    <w:t>ПРН 17. Планувати, організовувати, здійснювати і презентувати дослідження та/або інноваційні розробки в конкретній філологічній галузі.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rPr>
                      <w:rFonts w:ascii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hAnsi="Times New Roman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rPr>
                      <w:rFonts w:ascii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hAnsi="Times New Roman"/>
                      <w:lang w:val="uk-UA"/>
                    </w:rPr>
                    <w:t>практичні завдання, модульна контрольна робота</w:t>
                  </w:r>
                </w:p>
              </w:tc>
            </w:tr>
            <w:tr w:rsidR="00CD4917" w:rsidTr="00CD4917">
              <w:tc>
                <w:tcPr>
                  <w:tcW w:w="3590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i/>
                      <w:lang w:val="uk-UA"/>
                    </w:rPr>
                    <w:t>ПРН 20. Здійснювати редагування та пост-редагування текстів перекладу та робити реферування художніх текстів англійською та другою іноземною мовою..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rPr>
                      <w:rFonts w:ascii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hAnsi="Times New Roman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CD4917">
                  <w:pPr>
                    <w:framePr w:hSpace="180" w:wrap="around" w:vAnchor="text" w:hAnchor="margin" w:x="216" w:y="182"/>
                    <w:rPr>
                      <w:rFonts w:ascii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hAnsi="Times New Roman"/>
                      <w:lang w:val="uk-UA"/>
                    </w:rPr>
                    <w:t>практичні завдання</w:t>
                  </w:r>
                </w:p>
                <w:p w:rsidR="00CD4917" w:rsidRPr="00CD4917" w:rsidRDefault="00CD4917" w:rsidP="00CD4917">
                  <w:pPr>
                    <w:framePr w:hSpace="180" w:wrap="around" w:vAnchor="text" w:hAnchor="margin" w:x="216" w:y="182"/>
                    <w:rPr>
                      <w:rFonts w:ascii="Times New Roman" w:hAnsi="Times New Roman"/>
                      <w:lang w:val="uk-UA"/>
                    </w:rPr>
                  </w:pPr>
                </w:p>
                <w:p w:rsidR="00CD4917" w:rsidRPr="00CD4917" w:rsidRDefault="00CD4917" w:rsidP="00CD4917">
                  <w:pPr>
                    <w:framePr w:hSpace="180" w:wrap="around" w:vAnchor="text" w:hAnchor="margin" w:x="216" w:y="182"/>
                    <w:rPr>
                      <w:rFonts w:ascii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hAnsi="Times New Roman"/>
                      <w:lang w:val="uk-UA"/>
                    </w:rPr>
                    <w:t>Іспит</w:t>
                  </w:r>
                </w:p>
              </w:tc>
            </w:tr>
          </w:tbl>
          <w:p w:rsidR="00447E80" w:rsidRDefault="00447E80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47E80" w:rsidRPr="00032614" w:rsidRDefault="00447E80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1010" w:rsidRPr="00EA5A2D" w:rsidTr="00F827D1">
        <w:tc>
          <w:tcPr>
            <w:tcW w:w="10768" w:type="dxa"/>
            <w:gridSpan w:val="4"/>
          </w:tcPr>
          <w:p w:rsidR="0000218E" w:rsidRPr="00032614" w:rsidRDefault="0000218E" w:rsidP="0000218E">
            <w:pPr>
              <w:pStyle w:val="11"/>
              <w:tabs>
                <w:tab w:val="left" w:pos="26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Система оцінювання результатів навчання студентів (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критерії оцінювання результатів навчання та засоби діагностики навчальних досягнень студентів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:rsidR="0000218E" w:rsidRPr="00032614" w:rsidRDefault="0000218E" w:rsidP="000021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та критерії оцінювання студентів: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Семестрове оцінювання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Тематичний контроль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0218E" w:rsidRPr="00032614" w:rsidRDefault="0000218E" w:rsidP="0000218E">
            <w:pPr>
              <w:pStyle w:val="a9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– письмовий контроль у вигляді тестів;</w:t>
            </w:r>
          </w:p>
          <w:p w:rsidR="0000218E" w:rsidRPr="00032614" w:rsidRDefault="0000218E" w:rsidP="0000218E">
            <w:pPr>
              <w:pStyle w:val="a9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– усне фронтальне чи вибіркове індивідуальне опитування;</w:t>
            </w:r>
          </w:p>
          <w:p w:rsidR="0000218E" w:rsidRPr="00032614" w:rsidRDefault="0000218E" w:rsidP="0000218E">
            <w:pPr>
              <w:pStyle w:val="a9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– заслуховування індивідуальних чи групових презентацій за визначеною тематикою.</w:t>
            </w:r>
          </w:p>
          <w:p w:rsidR="0000218E" w:rsidRPr="00032614" w:rsidRDefault="0000218E" w:rsidP="000021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Модульний контроль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написання МКР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Підсумкове оцінювання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: іспит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Умови допуску до іспиту: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повне виконання програми курсу, відпрацювання пропущених лекцій і практичних занять, успішне виконання МКР.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Модульної контрольної роботи 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Модульна контрольна робота є складником семестрового рейтингу. МКР виконується наприкінці семестру. Оцінка за МКР є сумою балів за всі завдання роботи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2 бали за кожну правильну відповідь.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Отримані бали трансформуються в оцінку і 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рейтинговий бал за МКР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так: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4"/>
              <w:gridCol w:w="3285"/>
              <w:gridCol w:w="3285"/>
            </w:tblGrid>
            <w:tr w:rsidR="0000218E" w:rsidRPr="00EA5A2D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Бали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Оцінка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Рейтинговий бал </w:t>
                  </w:r>
                </w:p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за МКР</w:t>
                  </w:r>
                </w:p>
              </w:tc>
            </w:tr>
            <w:tr w:rsidR="0000218E" w:rsidRPr="00EA5A2D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90-100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“відмінно”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50 балів</w:t>
                  </w:r>
                </w:p>
              </w:tc>
            </w:tr>
            <w:tr w:rsidR="0000218E" w:rsidRPr="00EA5A2D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75-89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“добре 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40 балів</w:t>
                  </w:r>
                </w:p>
              </w:tc>
            </w:tr>
            <w:tr w:rsidR="0000218E" w:rsidRPr="00EA5A2D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60-74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“задовільно”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30 балів</w:t>
                  </w:r>
                </w:p>
              </w:tc>
            </w:tr>
            <w:tr w:rsidR="0000218E" w:rsidRPr="00EA5A2D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59 і менше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“незадовільно”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 балів</w:t>
                  </w:r>
                </w:p>
              </w:tc>
            </w:tr>
            <w:tr w:rsidR="0000218E" w:rsidRPr="00EA5A2D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Неявка на МКР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балів</w:t>
                  </w:r>
                </w:p>
              </w:tc>
            </w:tr>
          </w:tbl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218E" w:rsidRPr="00032614" w:rsidRDefault="0000218E" w:rsidP="0000218E">
            <w:pPr>
              <w:tabs>
                <w:tab w:val="left" w:pos="25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оцінювання:</w:t>
            </w:r>
          </w:p>
          <w:p w:rsidR="0000218E" w:rsidRPr="00032614" w:rsidRDefault="0000218E" w:rsidP="0000218E">
            <w:pPr>
              <w:pStyle w:val="11"/>
              <w:tabs>
                <w:tab w:val="left" w:pos="255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Поточне оцінювання всіх видів навчальної діяльності, включаючи  аудиторну й самостійну роботу, та написання модульної контрольної роботи на останньому семінарі. </w:t>
            </w:r>
          </w:p>
          <w:p w:rsidR="0000218E" w:rsidRPr="00032614" w:rsidRDefault="0000218E" w:rsidP="0000218E">
            <w:pPr>
              <w:tabs>
                <w:tab w:val="left" w:pos="25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 відповідності оцінок</w:t>
            </w:r>
          </w:p>
          <w:p w:rsidR="0000218E" w:rsidRPr="00032614" w:rsidRDefault="0000218E" w:rsidP="0000218E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Семестровий рейтинговий бал</w:t>
            </w:r>
          </w:p>
          <w:p w:rsidR="0000218E" w:rsidRPr="00032614" w:rsidRDefault="0000218E" w:rsidP="0000218E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структурі модуля оцінюються такі складники: </w:t>
            </w:r>
          </w:p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99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3420"/>
              <w:gridCol w:w="3060"/>
            </w:tblGrid>
            <w:tr w:rsidR="0000218E" w:rsidRPr="00EA5A2D" w:rsidTr="00171165">
              <w:trPr>
                <w:trHeight w:val="739"/>
              </w:trPr>
              <w:tc>
                <w:tcPr>
                  <w:tcW w:w="3420" w:type="dxa"/>
                  <w:shd w:val="clear" w:color="auto" w:fill="auto"/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Аудиторна </w:t>
                  </w:r>
                </w:p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420" w:type="dxa"/>
                  <w:shd w:val="clear" w:color="auto" w:fill="auto"/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Самостійна </w:t>
                  </w:r>
                </w:p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Модульна контрольна робота</w:t>
                  </w:r>
                </w:p>
              </w:tc>
            </w:tr>
          </w:tbl>
          <w:p w:rsidR="00CA145E" w:rsidRPr="00032614" w:rsidRDefault="00CA145E" w:rsidP="0000218E">
            <w:pPr>
              <w:pStyle w:val="a9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18E" w:rsidRPr="00032614" w:rsidRDefault="0000218E" w:rsidP="0000218E">
            <w:pPr>
              <w:pStyle w:val="a9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Поточне оцінювання всіх видів навчальної діяльності студента (аудиторна робота та самостійна робота) здійснюється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семінарських та практичних занять позначаються «0».</w:t>
            </w:r>
          </w:p>
          <w:p w:rsidR="0000218E" w:rsidRPr="00032614" w:rsidRDefault="0000218E" w:rsidP="000021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1"/>
              <w:gridCol w:w="1768"/>
              <w:gridCol w:w="1626"/>
              <w:gridCol w:w="5803"/>
            </w:tblGrid>
            <w:tr w:rsidR="0000218E" w:rsidRPr="00032614" w:rsidTr="00171165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 w:type="page"/>
                  </w: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Види навчальної діяльності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Національна 4-бальна система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ind w:left="180"/>
                    <w:jc w:val="center"/>
                    <w:outlineLvl w:val="6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val="uk-UA" w:eastAsia="ja-JP"/>
                    </w:rPr>
                  </w:pPr>
                  <w:r w:rsidRPr="00032614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val="uk-UA" w:eastAsia="ja-JP"/>
                    </w:rPr>
                    <w:t>Критерії оцінювання</w:t>
                  </w:r>
                </w:p>
              </w:tc>
            </w:tr>
            <w:tr w:rsidR="0000218E" w:rsidRPr="00EA5A2D" w:rsidTr="00171165">
              <w:trPr>
                <w:cantSplit/>
              </w:trPr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1.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Аудиторна робота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найвищий рівень репродуктивної та продуктивної активності: активну участь на семінарських заняттях, вияв загальної ерудованості із обговорюваних питань;</w:t>
                  </w:r>
                </w:p>
              </w:tc>
            </w:tr>
            <w:tr w:rsidR="0000218E" w:rsidRPr="00EA5A2D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достатній рівень активності на заняттях, вияв достатнього рівня ерудованості, </w:t>
                  </w:r>
                  <w:r w:rsidRPr="00032614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достатні знання, здібність самостійного </w:t>
                  </w: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мислення та виконання завдань;</w:t>
                  </w:r>
                </w:p>
              </w:tc>
            </w:tr>
            <w:tr w:rsidR="0000218E" w:rsidRPr="00EA5A2D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ind w:firstLine="13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pacing w:val="4"/>
                      <w:sz w:val="24"/>
                      <w:szCs w:val="24"/>
                      <w:lang w:val="uk-UA"/>
                    </w:rPr>
                    <w:t xml:space="preserve">середній рівень репродуктивної активності, </w:t>
                  </w:r>
                  <w:r w:rsidRPr="00032614">
                    <w:rPr>
                      <w:rFonts w:ascii="Times New Roman" w:hAnsi="Times New Roman"/>
                      <w:spacing w:val="12"/>
                      <w:sz w:val="24"/>
                      <w:szCs w:val="24"/>
                      <w:lang w:val="uk-UA"/>
                    </w:rPr>
                    <w:t xml:space="preserve">вияв знань основного програмного матеріалу в обсязі який вимагає </w:t>
                  </w: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подальшого поглиблення знань для успішного засвоєння програми;</w:t>
                  </w:r>
                </w:p>
              </w:tc>
            </w:tr>
            <w:tr w:rsidR="0000218E" w:rsidRPr="00EA5A2D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pacing w:val="2"/>
                      <w:sz w:val="24"/>
                      <w:szCs w:val="24"/>
                      <w:lang w:val="uk-UA"/>
                    </w:rPr>
                    <w:t>недостатній рівень активності під час аудиторних занять,</w:t>
                  </w:r>
                  <w:r w:rsidRPr="00032614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недостатність знань навчально-програмного матеріалу, серйозні </w:t>
                  </w:r>
                  <w:r w:rsidRPr="00032614">
                    <w:rPr>
                      <w:rFonts w:ascii="Times New Roman" w:hAnsi="Times New Roman"/>
                      <w:spacing w:val="15"/>
                      <w:sz w:val="24"/>
                      <w:szCs w:val="24"/>
                      <w:lang w:val="uk-UA"/>
                    </w:rPr>
                    <w:t>помилки при виконанні завдання</w:t>
                  </w:r>
                </w:p>
              </w:tc>
            </w:tr>
            <w:tr w:rsidR="0000218E" w:rsidRPr="00032614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відсутність на занятті</w:t>
                  </w:r>
                </w:p>
              </w:tc>
            </w:tr>
            <w:tr w:rsidR="0000218E" w:rsidRPr="00EA5A2D" w:rsidTr="00171165">
              <w:trPr>
                <w:cantSplit/>
              </w:trPr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інноваційний творчий підхід до виконання завдань, самостійність та оригінальність</w:t>
                  </w:r>
                </w:p>
              </w:tc>
            </w:tr>
            <w:tr w:rsidR="0000218E" w:rsidRPr="00EA5A2D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творче і самостійне виконання завдань, якісне володіння програмним матеріалом та його доцільне використання у виконанні завдань</w:t>
                  </w:r>
                </w:p>
              </w:tc>
            </w:tr>
            <w:tr w:rsidR="0000218E" w:rsidRPr="00EA5A2D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виконання завдань для самостійної роботи за суттєвої допомоги з боку викладача</w:t>
                  </w:r>
                </w:p>
              </w:tc>
            </w:tr>
            <w:tr w:rsidR="0000218E" w:rsidRPr="00EA5A2D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pacing w:val="2"/>
                      <w:sz w:val="24"/>
                      <w:szCs w:val="24"/>
                      <w:lang w:val="uk-UA"/>
                    </w:rPr>
                    <w:t>неглибоке, фрагментарне виконання завдань</w:t>
                  </w:r>
                </w:p>
              </w:tc>
            </w:tr>
            <w:tr w:rsidR="0000218E" w:rsidRPr="00EA5A2D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EA5A2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відсутність самостійної роботи</w:t>
                  </w:r>
                </w:p>
              </w:tc>
            </w:tr>
          </w:tbl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кінці вивчення навчального матеріалу модуля напередодні заліково-екзаменаційної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рейтинговий бал за роботу протягом семестру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шляхом помноження на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Таким чином, максимальний рейтинговий бал за роботу протягом семестру може становити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50.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Семестровий рейтинговий бал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сумою рейтингового бала за роботу протягом семестру і рейтингового бала за МКР.</w:t>
            </w:r>
          </w:p>
          <w:p w:rsidR="0000218E" w:rsidRPr="00032614" w:rsidRDefault="0000218E" w:rsidP="000021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Підсумковий контроль.</w:t>
            </w:r>
            <w:r w:rsidRPr="0003261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  <w:p w:rsidR="0000218E" w:rsidRPr="00032614" w:rsidRDefault="00CA145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  <w:r w:rsidR="0000218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відбувається в усній формі. Максимальний екзаменаційний бал становить </w:t>
            </w:r>
            <w:r w:rsidR="0000218E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</w:t>
            </w:r>
            <w:r w:rsidR="0000218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Викладач оцінює відповідь студента на екзамені у 4-бальній шкалі. Ця оцінка трансформується в </w:t>
            </w:r>
            <w:r w:rsidR="0000218E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екзаменаційний рейтинговий бал</w:t>
            </w:r>
            <w:r w:rsidR="0000218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такий спосіб: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«відмінно»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30 балів;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«добре»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="00CA145E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23 бали;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«задовільно»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CA145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18 балів;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«незадовільно»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0 балів.</w:t>
            </w:r>
          </w:p>
          <w:p w:rsidR="0000218E" w:rsidRPr="00032614" w:rsidRDefault="0000218E" w:rsidP="0000218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3Font_31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Якщо студент на іспиті отримав підсумкову оцінку з дисципліни за національною шкалою </w:t>
            </w:r>
            <w:r w:rsidR="00CA145E"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«</w:t>
            </w:r>
            <w:r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незадовільно</w:t>
            </w:r>
            <w:r w:rsidR="00CA145E"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»</w:t>
            </w:r>
            <w:r w:rsidRPr="00032614">
              <w:rPr>
                <w:rFonts w:ascii="Times New Roman" w:eastAsia="T3Font_30" w:hAnsi="Times New Roman"/>
                <w:sz w:val="24"/>
                <w:szCs w:val="24"/>
                <w:lang w:val="uk-UA"/>
              </w:rPr>
              <w:t xml:space="preserve">,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то, крім цієї оцінки, у відомості обліку успішності йому / їй </w:t>
            </w:r>
            <w:r w:rsidRPr="00032614">
              <w:rPr>
                <w:rFonts w:ascii="Times New Roman" w:eastAsia="T3Font_30" w:hAnsi="Times New Roman"/>
                <w:sz w:val="24"/>
                <w:szCs w:val="24"/>
                <w:lang w:val="uk-UA"/>
              </w:rPr>
              <w:t xml:space="preserve">незалежно від набраного семестрового рейтингового бала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виставляється оцінка </w:t>
            </w:r>
            <w:r w:rsidRPr="00032614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FX</w:t>
            </w:r>
            <w:r w:rsidRPr="00032614">
              <w:rPr>
                <w:rFonts w:ascii="Times New Roman" w:eastAsia="T3Font_32" w:hAnsi="Times New Roman"/>
                <w:sz w:val="24"/>
                <w:szCs w:val="24"/>
                <w:lang w:val="uk-UA"/>
              </w:rPr>
              <w:t xml:space="preserve">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за шкалою ЄКТС і </w:t>
            </w:r>
            <w:r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0</w:t>
            </w:r>
            <w:r w:rsidRPr="00032614">
              <w:rPr>
                <w:rFonts w:ascii="Times New Roman" w:eastAsia="T3Font_30" w:hAnsi="Times New Roman"/>
                <w:sz w:val="24"/>
                <w:szCs w:val="24"/>
                <w:lang w:val="uk-UA"/>
              </w:rPr>
              <w:t xml:space="preserve"> балів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>за 100-бальною шкалою.</w:t>
            </w:r>
          </w:p>
          <w:p w:rsidR="0000218E" w:rsidRPr="00032614" w:rsidRDefault="0000218E" w:rsidP="0000218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color w:val="231F20"/>
                <w:sz w:val="24"/>
                <w:szCs w:val="24"/>
                <w:lang w:val="uk-UA"/>
              </w:rPr>
              <w:t xml:space="preserve">При виконанні завдань чи складанні іспиту студенти зобов’язані дотримуватися правил академічної доброчесності. 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У разі виявлення факту порушення студентом академічної доброчесності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безпосередньо під час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виконання МКР чи складання іспиту викладач йому / їй і всім присутнім у навчальній аудиторії повідомляє про встановлення факту порушення академічної доброчесності, розкриває суть цього факту.</w:t>
            </w:r>
          </w:p>
          <w:p w:rsidR="00271010" w:rsidRPr="00032614" w:rsidRDefault="0000218E" w:rsidP="00CA145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Викладач відповідно до визначених у Програмі критеріїв оцінювання виставляє студентові, який порушив академічну доброчесність,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0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(нуль) балів (у 100-бальній шкалі) чи / і оцінку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«незадовільно»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у національній системі за виконання МКР чи складання іспиту. Не пізніше наступного робочого дня викладач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письмово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інформує завідувача кафедри і декана факультету про факт порушення академічної доброчесності, обставини виявлення цього факту.</w:t>
            </w:r>
          </w:p>
        </w:tc>
      </w:tr>
      <w:tr w:rsidR="00271010" w:rsidRPr="00EA5A2D" w:rsidTr="008614F4">
        <w:trPr>
          <w:gridAfter w:val="1"/>
          <w:wAfter w:w="7" w:type="dxa"/>
        </w:trPr>
        <w:tc>
          <w:tcPr>
            <w:tcW w:w="2268" w:type="dxa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  <w:gridSpan w:val="2"/>
          </w:tcPr>
          <w:p w:rsidR="00271010" w:rsidRPr="00032614" w:rsidRDefault="007857E3" w:rsidP="007857E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Здобувач вищої освіти 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вважається </w:t>
            </w:r>
            <w:r w:rsidR="00271010" w:rsidRPr="0003261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 xml:space="preserve">якщо він </w:t>
            </w:r>
            <w:r w:rsidR="00271010" w:rsidRPr="0003261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передбачені робочою програмою навчальної дисципліни.</w:t>
            </w:r>
          </w:p>
          <w:p w:rsidR="00FA69CA" w:rsidRPr="00AC46DC" w:rsidRDefault="007857E3" w:rsidP="00FA69CA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271010" w:rsidRPr="0003261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окреслені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робоч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ій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програм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і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навчальної дисципліни.</w:t>
            </w:r>
            <w:r w:rsidR="00FA69C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271010" w:rsidRPr="00032614" w:rsidRDefault="007857E3" w:rsidP="007857E3">
            <w:pPr>
              <w:pStyle w:val="p2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032614">
              <w:rPr>
                <w:szCs w:val="28"/>
                <w:lang w:val="uk-UA"/>
              </w:rPr>
              <w:t>Пропущені з поважних причин</w:t>
            </w:r>
            <w:r w:rsidR="00271010" w:rsidRPr="00032614">
              <w:rPr>
                <w:szCs w:val="28"/>
                <w:lang w:val="uk-UA"/>
              </w:rPr>
              <w:t xml:space="preserve"> (хвороба, надзвичайні сімейні обставини тощо) </w:t>
            </w:r>
            <w:r w:rsidRPr="00032614">
              <w:rPr>
                <w:szCs w:val="28"/>
                <w:lang w:val="uk-UA"/>
              </w:rPr>
              <w:t>заняття повинні бути відпрацьовані</w:t>
            </w:r>
            <w:r w:rsidR="00271010" w:rsidRPr="00032614">
              <w:rPr>
                <w:szCs w:val="28"/>
                <w:lang w:val="uk-UA"/>
              </w:rPr>
              <w:t xml:space="preserve">. Процедуру та терміни відпрацювання визначає кафедра і доводить до відома </w:t>
            </w:r>
            <w:r w:rsidRPr="00032614">
              <w:rPr>
                <w:szCs w:val="28"/>
                <w:lang w:val="uk-UA"/>
              </w:rPr>
              <w:t>студентів</w:t>
            </w:r>
            <w:r w:rsidR="00271010" w:rsidRPr="00032614">
              <w:rPr>
                <w:szCs w:val="28"/>
                <w:lang w:val="uk-UA"/>
              </w:rPr>
              <w:t xml:space="preserve"> конкретні графіки відпрацювання пропущених занять з дисципліни і критерії оцінювання.</w:t>
            </w:r>
          </w:p>
          <w:p w:rsidR="00CA145E" w:rsidRPr="00032614" w:rsidRDefault="00CA145E" w:rsidP="00CA145E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За неможливості відвідувати аудиторні заняття з об’єктивних причин, студенти складають індивідуальний графік роботи, погоджують його з викладачем та затверджують у деканаті. </w:t>
            </w:r>
          </w:p>
          <w:p w:rsidR="00271010" w:rsidRPr="00032614" w:rsidRDefault="00271010" w:rsidP="00CA145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lang w:val="uk-UA"/>
              </w:rPr>
              <w:t xml:space="preserve">Під час роботи над </w:t>
            </w:r>
            <w:r w:rsidR="007857E3" w:rsidRPr="00032614">
              <w:rPr>
                <w:rFonts w:ascii="Times New Roman" w:hAnsi="Times New Roman"/>
                <w:sz w:val="24"/>
                <w:lang w:val="uk-UA"/>
              </w:rPr>
              <w:t xml:space="preserve">усіма видами </w:t>
            </w:r>
            <w:r w:rsidR="00CA145E" w:rsidRPr="00032614">
              <w:rPr>
                <w:rFonts w:ascii="Times New Roman" w:hAnsi="Times New Roman"/>
                <w:sz w:val="24"/>
                <w:lang w:val="uk-UA"/>
              </w:rPr>
              <w:t>завдань</w:t>
            </w:r>
            <w:r w:rsidR="007857E3" w:rsidRPr="00032614">
              <w:rPr>
                <w:rFonts w:ascii="Times New Roman" w:hAnsi="Times New Roman"/>
                <w:sz w:val="24"/>
                <w:lang w:val="uk-UA"/>
              </w:rPr>
              <w:t xml:space="preserve"> студенти дотримуються принципів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</w:t>
            </w:r>
          </w:p>
        </w:tc>
      </w:tr>
      <w:tr w:rsidR="00271010" w:rsidRPr="00032614" w:rsidTr="008614F4">
        <w:trPr>
          <w:gridAfter w:val="1"/>
          <w:wAfter w:w="7" w:type="dxa"/>
        </w:trPr>
        <w:tc>
          <w:tcPr>
            <w:tcW w:w="2268" w:type="dxa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lastRenderedPageBreak/>
              <w:t>Рекомендована література</w:t>
            </w:r>
          </w:p>
        </w:tc>
        <w:tc>
          <w:tcPr>
            <w:tcW w:w="8493" w:type="dxa"/>
            <w:gridSpan w:val="2"/>
          </w:tcPr>
          <w:p w:rsidR="007857E3" w:rsidRPr="00032614" w:rsidRDefault="007857E3" w:rsidP="007857E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Основна </w:t>
            </w:r>
          </w:p>
          <w:p w:rsidR="00CD4917" w:rsidRPr="00CD4917" w:rsidRDefault="00CD4917" w:rsidP="00CD4917">
            <w:pPr>
              <w:pStyle w:val="2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Корнійко І.В., Безсмертна І.Ю. Навчальний посібник для самостійної роботи з німецької мови як другої іноземної для студентів 5 курсу. – К.: Вид. центр КНЛУ, 2014. – 100 с.</w:t>
            </w:r>
          </w:p>
          <w:p w:rsidR="00CD4917" w:rsidRPr="00CD4917" w:rsidRDefault="00CD4917" w:rsidP="00CD4917">
            <w:pPr>
              <w:pStyle w:val="2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Perlmann-Balme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M,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Schwalb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S.,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Matussek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M.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Sicher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! B2.1.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Deutsch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als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Fremdsprache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Kursbuch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und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Arbeitsbuch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Ismaning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Deutschland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Max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Hueber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Verlag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2017.– 206 S.</w:t>
            </w:r>
          </w:p>
          <w:p w:rsidR="00CD4917" w:rsidRPr="00CD4917" w:rsidRDefault="00CD4917" w:rsidP="00CD4917">
            <w:pPr>
              <w:pStyle w:val="2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Perlmann-Balme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M,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Schwalb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S.,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Matussek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M.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Sicher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! B2.2.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Deutsch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als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Fremdsprache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Kursbuch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und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Arbeitsbuch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Ismaning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Deutschland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Max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Hueber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Verlag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2016.– 183 S. </w:t>
            </w:r>
          </w:p>
          <w:p w:rsidR="00CD4917" w:rsidRPr="00CD4917" w:rsidRDefault="00CD4917" w:rsidP="00CD4917">
            <w:pPr>
              <w:pStyle w:val="2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Пакет мультимедійних засобів навчання до НМК „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Sicher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! B2.1“, „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Sicher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! B2.2“ </w:t>
            </w:r>
          </w:p>
          <w:p w:rsidR="00FB76FC" w:rsidRPr="00470EA6" w:rsidRDefault="007857E3" w:rsidP="00470E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>Додаткова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CD4917" w:rsidRPr="00CD4917" w:rsidRDefault="00CD4917" w:rsidP="00CD4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Dreyer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H.,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Schmitt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R.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Lehr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und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Ü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bungsbuch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der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deutschen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Grammatik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–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Heidelberg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1996.</w:t>
            </w:r>
          </w:p>
          <w:p w:rsidR="00CD4917" w:rsidRPr="00CD4917" w:rsidRDefault="00CD4917" w:rsidP="00CD4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Dreyer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Schmitt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Совершенствуем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знание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немецкого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языка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Учебное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Киев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Методика, 2000. 336 с.</w:t>
            </w:r>
          </w:p>
          <w:p w:rsidR="00CD4917" w:rsidRPr="00CD4917" w:rsidRDefault="00CD4917" w:rsidP="00CD4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Wagner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R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Тре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нировочные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упражнения по грамматике немецкого языка. Средний уровень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– Киев: Методика, 1998. 128 с.</w:t>
            </w:r>
          </w:p>
          <w:p w:rsidR="00CD4917" w:rsidRPr="00CD4917" w:rsidRDefault="00CD4917" w:rsidP="00CD4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4.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Hering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A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.;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Matussek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.;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Perlman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Balme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„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Em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-Ü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bungsgrammatik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Deutsch als Fremdsprache– Ismaning: Max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Hueber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Verlag, 2002.</w:t>
            </w:r>
            <w:r w:rsidRPr="00CD491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de-DE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248 S. </w:t>
            </w:r>
          </w:p>
          <w:p w:rsidR="00CD4917" w:rsidRPr="00CD4917" w:rsidRDefault="00CD4917" w:rsidP="00CD491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. Duden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Aussprachewörterbuch, 1990. 794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.</w:t>
            </w:r>
          </w:p>
          <w:p w:rsidR="00CD4917" w:rsidRPr="00CD4917" w:rsidRDefault="00CD4917" w:rsidP="00CD491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6.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Deutsches Universalwörterbuch / hrsg. und bearb. vom Wiss. Rat u. d.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Mitarb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d.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Dudenred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unter Leitung von Günther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Drosdowski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[Unter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Mitw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von Maria Dose…]. – 2., völlig neu bearb. u. stark.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erw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Aufl. – Mannheim; Wien; Zürich: Dudenverlag, 1989. 1816 S. </w:t>
            </w:r>
          </w:p>
          <w:p w:rsidR="00271010" w:rsidRPr="00FB76FC" w:rsidRDefault="00271010" w:rsidP="00470EA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032614" w:rsidTr="008614F4">
        <w:trPr>
          <w:gridAfter w:val="1"/>
          <w:wAfter w:w="7" w:type="dxa"/>
        </w:trPr>
        <w:tc>
          <w:tcPr>
            <w:tcW w:w="10761" w:type="dxa"/>
            <w:gridSpan w:val="3"/>
            <w:shd w:val="clear" w:color="auto" w:fill="B8CCE4" w:themeFill="accent1" w:themeFillTint="66"/>
          </w:tcPr>
          <w:p w:rsidR="00271010" w:rsidRPr="00032614" w:rsidRDefault="00271010" w:rsidP="007857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</w:tc>
      </w:tr>
      <w:tr w:rsidR="00271010" w:rsidRPr="0063157B" w:rsidTr="00F827D1">
        <w:tc>
          <w:tcPr>
            <w:tcW w:w="10768" w:type="dxa"/>
            <w:gridSpan w:val="4"/>
          </w:tcPr>
          <w:p w:rsidR="00FB76FC" w:rsidRPr="00FB76FC" w:rsidRDefault="00FB76FC" w:rsidP="00FB76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917" w:rsidRPr="00CD4917" w:rsidRDefault="00CD4917" w:rsidP="00CD49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  <w:t>1.</w:t>
            </w:r>
            <w:r w:rsidRPr="00CD4917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http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://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www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.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hueber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.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de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/-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aktuell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/</w:t>
              </w:r>
            </w:hyperlink>
          </w:p>
          <w:p w:rsidR="00CD4917" w:rsidRPr="00CD4917" w:rsidRDefault="00CD4917" w:rsidP="00CD491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  <w:t xml:space="preserve">2. </w:t>
            </w:r>
            <w:hyperlink r:id="rId7" w:history="1"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http://www.hueber.de/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deutsch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-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lernen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/</w:t>
              </w:r>
            </w:hyperlink>
          </w:p>
          <w:p w:rsidR="00CD4917" w:rsidRPr="00CD4917" w:rsidRDefault="00CD4917" w:rsidP="00CD491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  <w:t xml:space="preserve">3. </w:t>
            </w:r>
            <w:hyperlink r:id="rId8" w:history="1"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</w:rPr>
                <w:t>http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://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</w:rPr>
                <w:t>www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</w:rPr>
                <w:t>vitaminde</w:t>
              </w:r>
              <w:proofErr w:type="spellEnd"/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.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</w:rPr>
                <w:t>de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/</w:t>
              </w:r>
            </w:hyperlink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goethe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der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weg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deutsch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perfekt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com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8.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tatsachen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ueber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deutschland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9.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oesterrei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chinstitut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at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10.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www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dw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world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de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11.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www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german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about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com</w:t>
            </w:r>
            <w:proofErr w:type="spellEnd"/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12.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wikipedia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org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13.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vorleser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net</w:t>
            </w:r>
          </w:p>
          <w:p w:rsidR="00CD4917" w:rsidRPr="00B655BC" w:rsidRDefault="00CD4917" w:rsidP="00CD491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271010" w:rsidRPr="00FB76FC" w:rsidRDefault="00271010" w:rsidP="00FB76FC">
            <w:pPr>
              <w:spacing w:after="0" w:line="240" w:lineRule="auto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271010" w:rsidRPr="00032614" w:rsidRDefault="00271010" w:rsidP="00143161">
      <w:pPr>
        <w:pStyle w:val="Default"/>
        <w:rPr>
          <w:lang w:val="uk-UA"/>
        </w:rPr>
      </w:pPr>
    </w:p>
    <w:p w:rsidR="00271010" w:rsidRPr="00032614" w:rsidRDefault="00271010" w:rsidP="00F827D1">
      <w:pPr>
        <w:pStyle w:val="Default"/>
        <w:rPr>
          <w:lang w:val="uk-UA"/>
        </w:rPr>
      </w:pPr>
    </w:p>
    <w:sectPr w:rsidR="00271010" w:rsidRPr="00032614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3Font_3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D77268"/>
    <w:multiLevelType w:val="multilevel"/>
    <w:tmpl w:val="8A0694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">
    <w:nsid w:val="04C80BBE"/>
    <w:multiLevelType w:val="hybridMultilevel"/>
    <w:tmpl w:val="5BF07B8C"/>
    <w:lvl w:ilvl="0" w:tplc="5DB0BE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609C4"/>
    <w:multiLevelType w:val="hybridMultilevel"/>
    <w:tmpl w:val="93E4FA86"/>
    <w:lvl w:ilvl="0" w:tplc="A2FC4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7790A"/>
    <w:multiLevelType w:val="hybridMultilevel"/>
    <w:tmpl w:val="A0348280"/>
    <w:lvl w:ilvl="0" w:tplc="20B8B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0B61"/>
    <w:multiLevelType w:val="hybridMultilevel"/>
    <w:tmpl w:val="9A867B6E"/>
    <w:lvl w:ilvl="0" w:tplc="D466D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A03836"/>
    <w:multiLevelType w:val="hybridMultilevel"/>
    <w:tmpl w:val="986875E2"/>
    <w:lvl w:ilvl="0" w:tplc="5D90ED7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318D57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16F4A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0617D5"/>
    <w:multiLevelType w:val="hybridMultilevel"/>
    <w:tmpl w:val="6752234E"/>
    <w:lvl w:ilvl="0" w:tplc="A83A5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5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6">
    <w:nsid w:val="5FC43D78"/>
    <w:multiLevelType w:val="hybridMultilevel"/>
    <w:tmpl w:val="BE14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058EC"/>
    <w:multiLevelType w:val="multilevel"/>
    <w:tmpl w:val="628C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4"/>
      </w:rPr>
    </w:lvl>
  </w:abstractNum>
  <w:abstractNum w:abstractNumId="18">
    <w:nsid w:val="67823CB7"/>
    <w:multiLevelType w:val="hybridMultilevel"/>
    <w:tmpl w:val="7DCA4756"/>
    <w:lvl w:ilvl="0" w:tplc="5DB0BE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A40C9"/>
    <w:multiLevelType w:val="multilevel"/>
    <w:tmpl w:val="51B865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0">
    <w:nsid w:val="6DD602A8"/>
    <w:multiLevelType w:val="hybridMultilevel"/>
    <w:tmpl w:val="107A9F62"/>
    <w:lvl w:ilvl="0" w:tplc="15327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23EB6"/>
    <w:multiLevelType w:val="multilevel"/>
    <w:tmpl w:val="B78AD3D6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2">
    <w:nsid w:val="7E182B69"/>
    <w:multiLevelType w:val="hybridMultilevel"/>
    <w:tmpl w:val="B08A09A6"/>
    <w:lvl w:ilvl="0" w:tplc="20B8B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6A616C"/>
    <w:multiLevelType w:val="hybridMultilevel"/>
    <w:tmpl w:val="5C383D3A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4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"/>
  </w:num>
  <w:num w:numId="14">
    <w:abstractNumId w:val="19"/>
  </w:num>
  <w:num w:numId="15">
    <w:abstractNumId w:val="21"/>
  </w:num>
  <w:num w:numId="16">
    <w:abstractNumId w:val="22"/>
  </w:num>
  <w:num w:numId="17">
    <w:abstractNumId w:val="7"/>
  </w:num>
  <w:num w:numId="18">
    <w:abstractNumId w:val="20"/>
  </w:num>
  <w:num w:numId="19">
    <w:abstractNumId w:val="5"/>
  </w:num>
  <w:num w:numId="20">
    <w:abstractNumId w:val="16"/>
  </w:num>
  <w:num w:numId="21">
    <w:abstractNumId w:val="18"/>
  </w:num>
  <w:num w:numId="22">
    <w:abstractNumId w:val="2"/>
  </w:num>
  <w:num w:numId="23">
    <w:abstractNumId w:val="23"/>
  </w:num>
  <w:num w:numId="24">
    <w:abstractNumId w:val="13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0218E"/>
    <w:rsid w:val="00032614"/>
    <w:rsid w:val="000B34DF"/>
    <w:rsid w:val="000D5B5C"/>
    <w:rsid w:val="00106229"/>
    <w:rsid w:val="00124737"/>
    <w:rsid w:val="001342A4"/>
    <w:rsid w:val="00143161"/>
    <w:rsid w:val="00146A3B"/>
    <w:rsid w:val="00164157"/>
    <w:rsid w:val="001A1611"/>
    <w:rsid w:val="002016A6"/>
    <w:rsid w:val="00206127"/>
    <w:rsid w:val="002346D0"/>
    <w:rsid w:val="00256D8E"/>
    <w:rsid w:val="00271010"/>
    <w:rsid w:val="002E3F08"/>
    <w:rsid w:val="002E44A3"/>
    <w:rsid w:val="003A1931"/>
    <w:rsid w:val="003B7DC7"/>
    <w:rsid w:val="003C784F"/>
    <w:rsid w:val="003D5992"/>
    <w:rsid w:val="00416474"/>
    <w:rsid w:val="00421ED0"/>
    <w:rsid w:val="00447E80"/>
    <w:rsid w:val="00470EA6"/>
    <w:rsid w:val="00471F27"/>
    <w:rsid w:val="00484D6C"/>
    <w:rsid w:val="005061F6"/>
    <w:rsid w:val="005D51EA"/>
    <w:rsid w:val="005F3F4F"/>
    <w:rsid w:val="006016D3"/>
    <w:rsid w:val="00626FDC"/>
    <w:rsid w:val="0063157B"/>
    <w:rsid w:val="00640BA0"/>
    <w:rsid w:val="006A6C8F"/>
    <w:rsid w:val="006D3856"/>
    <w:rsid w:val="007857E3"/>
    <w:rsid w:val="007B3AED"/>
    <w:rsid w:val="007C2E42"/>
    <w:rsid w:val="007E435F"/>
    <w:rsid w:val="007F1272"/>
    <w:rsid w:val="008023DC"/>
    <w:rsid w:val="0080299C"/>
    <w:rsid w:val="00821FD2"/>
    <w:rsid w:val="00822D11"/>
    <w:rsid w:val="008614F4"/>
    <w:rsid w:val="008B2BD6"/>
    <w:rsid w:val="009B79E8"/>
    <w:rsid w:val="00A344F0"/>
    <w:rsid w:val="00A459B6"/>
    <w:rsid w:val="00A669CE"/>
    <w:rsid w:val="00AC46DC"/>
    <w:rsid w:val="00B06F7F"/>
    <w:rsid w:val="00B11FCE"/>
    <w:rsid w:val="00B55813"/>
    <w:rsid w:val="00B634A7"/>
    <w:rsid w:val="00B705C0"/>
    <w:rsid w:val="00C167E8"/>
    <w:rsid w:val="00C804E0"/>
    <w:rsid w:val="00CA02F4"/>
    <w:rsid w:val="00CA145E"/>
    <w:rsid w:val="00CD04DC"/>
    <w:rsid w:val="00CD4917"/>
    <w:rsid w:val="00D568DB"/>
    <w:rsid w:val="00DB2090"/>
    <w:rsid w:val="00DD78DD"/>
    <w:rsid w:val="00E32B7E"/>
    <w:rsid w:val="00E507E0"/>
    <w:rsid w:val="00EA5A2D"/>
    <w:rsid w:val="00EC37C7"/>
    <w:rsid w:val="00ED37F3"/>
    <w:rsid w:val="00F13B69"/>
    <w:rsid w:val="00F436E1"/>
    <w:rsid w:val="00F827D1"/>
    <w:rsid w:val="00F82E3D"/>
    <w:rsid w:val="00F87582"/>
    <w:rsid w:val="00F9550A"/>
    <w:rsid w:val="00FA69CA"/>
    <w:rsid w:val="00FB76FC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785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34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link w:val="a9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a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c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1">
    <w:name w:val="Абзац списка1"/>
    <w:basedOn w:val="a"/>
    <w:rsid w:val="002E44A3"/>
    <w:pPr>
      <w:suppressAutoHyphens/>
      <w:spacing w:after="200" w:line="276" w:lineRule="auto"/>
      <w:ind w:left="720"/>
    </w:pPr>
    <w:rPr>
      <w:color w:val="00000A"/>
      <w:kern w:val="1"/>
      <w:lang w:val="ru-RU"/>
    </w:rPr>
  </w:style>
  <w:style w:type="paragraph" w:styleId="a9">
    <w:name w:val="Body Text"/>
    <w:basedOn w:val="a"/>
    <w:link w:val="a8"/>
    <w:uiPriority w:val="99"/>
    <w:semiHidden/>
    <w:unhideWhenUsed/>
    <w:rsid w:val="0000218E"/>
    <w:pPr>
      <w:spacing w:after="120" w:line="276" w:lineRule="auto"/>
    </w:pPr>
    <w:rPr>
      <w:color w:val="000000"/>
      <w:sz w:val="26"/>
      <w:lang w:val="uk-UA" w:eastAsia="uk-UA"/>
    </w:rPr>
  </w:style>
  <w:style w:type="character" w:customStyle="1" w:styleId="12">
    <w:name w:val="Основной текст Знак1"/>
    <w:basedOn w:val="a0"/>
    <w:uiPriority w:val="99"/>
    <w:semiHidden/>
    <w:rsid w:val="0000218E"/>
    <w:rPr>
      <w:lang w:val="en-US" w:eastAsia="en-US"/>
    </w:rPr>
  </w:style>
  <w:style w:type="character" w:customStyle="1" w:styleId="10">
    <w:name w:val="Заголовок 1 Знак"/>
    <w:basedOn w:val="a0"/>
    <w:link w:val="1"/>
    <w:rsid w:val="0078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7857E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57E3"/>
    <w:rPr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857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7E3"/>
    <w:rPr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7E3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7E3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normaltextrun">
    <w:name w:val="normaltextrun"/>
    <w:rsid w:val="00124737"/>
  </w:style>
  <w:style w:type="character" w:customStyle="1" w:styleId="eop">
    <w:name w:val="eop"/>
    <w:rsid w:val="00124737"/>
  </w:style>
  <w:style w:type="paragraph" w:customStyle="1" w:styleId="paragraph">
    <w:name w:val="paragraph"/>
    <w:basedOn w:val="a"/>
    <w:rsid w:val="00124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785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34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link w:val="a9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a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c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1">
    <w:name w:val="Абзац списка1"/>
    <w:basedOn w:val="a"/>
    <w:rsid w:val="002E44A3"/>
    <w:pPr>
      <w:suppressAutoHyphens/>
      <w:spacing w:after="200" w:line="276" w:lineRule="auto"/>
      <w:ind w:left="720"/>
    </w:pPr>
    <w:rPr>
      <w:color w:val="00000A"/>
      <w:kern w:val="1"/>
      <w:lang w:val="ru-RU"/>
    </w:rPr>
  </w:style>
  <w:style w:type="paragraph" w:styleId="a9">
    <w:name w:val="Body Text"/>
    <w:basedOn w:val="a"/>
    <w:link w:val="a8"/>
    <w:uiPriority w:val="99"/>
    <w:semiHidden/>
    <w:unhideWhenUsed/>
    <w:rsid w:val="0000218E"/>
    <w:pPr>
      <w:spacing w:after="120" w:line="276" w:lineRule="auto"/>
    </w:pPr>
    <w:rPr>
      <w:color w:val="000000"/>
      <w:sz w:val="26"/>
      <w:lang w:val="uk-UA" w:eastAsia="uk-UA"/>
    </w:rPr>
  </w:style>
  <w:style w:type="character" w:customStyle="1" w:styleId="12">
    <w:name w:val="Основной текст Знак1"/>
    <w:basedOn w:val="a0"/>
    <w:uiPriority w:val="99"/>
    <w:semiHidden/>
    <w:rsid w:val="0000218E"/>
    <w:rPr>
      <w:lang w:val="en-US" w:eastAsia="en-US"/>
    </w:rPr>
  </w:style>
  <w:style w:type="character" w:customStyle="1" w:styleId="10">
    <w:name w:val="Заголовок 1 Знак"/>
    <w:basedOn w:val="a0"/>
    <w:link w:val="1"/>
    <w:rsid w:val="0078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7857E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57E3"/>
    <w:rPr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857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7E3"/>
    <w:rPr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7E3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7E3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normaltextrun">
    <w:name w:val="normaltextrun"/>
    <w:rsid w:val="00124737"/>
  </w:style>
  <w:style w:type="character" w:customStyle="1" w:styleId="eop">
    <w:name w:val="eop"/>
    <w:rsid w:val="00124737"/>
  </w:style>
  <w:style w:type="paragraph" w:customStyle="1" w:styleId="paragraph">
    <w:name w:val="paragraph"/>
    <w:basedOn w:val="a"/>
    <w:rsid w:val="00124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minde.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ueber.de/deutsch-lern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eber.de/-aktuel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Admin</cp:lastModifiedBy>
  <cp:revision>2</cp:revision>
  <dcterms:created xsi:type="dcterms:W3CDTF">2023-08-24T15:35:00Z</dcterms:created>
  <dcterms:modified xsi:type="dcterms:W3CDTF">2023-08-24T15:35:00Z</dcterms:modified>
</cp:coreProperties>
</file>